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637" w:rsidRPr="00832637" w:rsidRDefault="00832637" w:rsidP="00832637">
      <w:pPr>
        <w:pStyle w:val="Heading1"/>
        <w:spacing w:before="0"/>
        <w:rPr>
          <w:rFonts w:asciiTheme="minorHAnsi" w:hAnsiTheme="minorHAnsi" w:cstheme="minorHAnsi"/>
          <w:b/>
          <w:sz w:val="28"/>
        </w:rPr>
      </w:pPr>
      <w:bookmarkStart w:id="0" w:name="_Toc481961621"/>
      <w:bookmarkStart w:id="1" w:name="_Toc483381025"/>
      <w:r w:rsidRPr="00832637">
        <w:rPr>
          <w:rFonts w:asciiTheme="minorHAnsi" w:hAnsiTheme="minorHAnsi" w:cstheme="minorHAnsi"/>
          <w:b/>
          <w:sz w:val="28"/>
        </w:rPr>
        <w:t xml:space="preserve">Pedestrian Safety Evaluation: </w:t>
      </w:r>
      <w:bookmarkStart w:id="2" w:name="_GoBack"/>
      <w:r w:rsidRPr="00832637">
        <w:rPr>
          <w:rFonts w:asciiTheme="minorHAnsi" w:hAnsiTheme="minorHAnsi" w:cstheme="minorHAnsi"/>
          <w:b/>
          <w:sz w:val="28"/>
        </w:rPr>
        <w:t xml:space="preserve">Quantitative Data Collection Methods </w:t>
      </w:r>
      <w:bookmarkEnd w:id="2"/>
    </w:p>
    <w:p w:rsidR="00832637" w:rsidRDefault="00832637" w:rsidP="009B1328"/>
    <w:p w:rsidR="009B1328" w:rsidRDefault="009B1328" w:rsidP="009B1328">
      <w:pPr>
        <w:pStyle w:val="Heading3"/>
      </w:pPr>
      <w:r>
        <w:t>Primary</w:t>
      </w:r>
      <w:bookmarkEnd w:id="0"/>
      <w:r>
        <w:t xml:space="preserve"> quantitative data sources</w:t>
      </w:r>
      <w:bookmarkEnd w:id="1"/>
    </w:p>
    <w:p w:rsidR="009B1328" w:rsidRDefault="009B1328" w:rsidP="009B1328">
      <w:pPr>
        <w:pStyle w:val="Heading4"/>
      </w:pPr>
      <w:r>
        <w:t xml:space="preserve">Pedestrian Counts </w:t>
      </w:r>
    </w:p>
    <w:p w:rsidR="009B1328" w:rsidRDefault="009B1328" w:rsidP="009B1328">
      <w:r>
        <w:rPr>
          <w:noProof/>
        </w:rPr>
        <w:t>The p</w:t>
      </w:r>
      <w:r w:rsidRPr="007B6AB9">
        <w:rPr>
          <w:noProof/>
        </w:rPr>
        <w:t>edestrian</w:t>
      </w:r>
      <w:r>
        <w:t xml:space="preserve"> </w:t>
      </w:r>
      <w:r w:rsidRPr="007B6AB9">
        <w:rPr>
          <w:noProof/>
        </w:rPr>
        <w:t>count</w:t>
      </w:r>
      <w:r>
        <w:t xml:space="preserve"> is a method used to collect pedestrian data in specific communities or local areas and </w:t>
      </w:r>
      <w:r>
        <w:rPr>
          <w:noProof/>
        </w:rPr>
        <w:t>are</w:t>
      </w:r>
      <w:r>
        <w:t xml:space="preserve"> often collected by the Department of Transportation as part of the Roadway Safety Audit Reviews (RSARs)</w:t>
      </w:r>
      <w:r>
        <w:rPr>
          <w:rStyle w:val="FootnoteReference"/>
        </w:rPr>
        <w:footnoteReference w:id="1"/>
      </w:r>
      <w:r>
        <w:t xml:space="preserve">. It can be collected manually or by automatically using advanced technology like infrared sensors and street video cameras. This data collection method provides information like pedestrian volume and behavioral data can provide insights into specific crash causes and potential countermeasures. </w:t>
      </w:r>
    </w:p>
    <w:p w:rsidR="009B1328" w:rsidRDefault="009B1328" w:rsidP="009B1328"/>
    <w:p w:rsidR="009B1328" w:rsidRDefault="009B1328" w:rsidP="009B1328">
      <w:r>
        <w:t>The information collected from pedestrian counts is used to:</w:t>
      </w:r>
    </w:p>
    <w:p w:rsidR="009B1328" w:rsidRDefault="009B1328" w:rsidP="009B1328">
      <w:pPr>
        <w:pStyle w:val="ListParagraph"/>
        <w:numPr>
          <w:ilvl w:val="0"/>
          <w:numId w:val="2"/>
        </w:numPr>
      </w:pPr>
      <w:r>
        <w:t xml:space="preserve">Identify changes in pedestrian behaviors and trends, </w:t>
      </w:r>
    </w:p>
    <w:p w:rsidR="009B1328" w:rsidRDefault="009B1328" w:rsidP="009B1328">
      <w:pPr>
        <w:pStyle w:val="ListParagraph"/>
        <w:numPr>
          <w:ilvl w:val="0"/>
          <w:numId w:val="2"/>
        </w:numPr>
      </w:pPr>
      <w:r>
        <w:t>Determine the effect facility construction has on levels and behavior of walking,</w:t>
      </w:r>
    </w:p>
    <w:p w:rsidR="009B1328" w:rsidRDefault="009B1328" w:rsidP="009B1328">
      <w:pPr>
        <w:pStyle w:val="ListParagraph"/>
        <w:numPr>
          <w:ilvl w:val="0"/>
          <w:numId w:val="2"/>
        </w:numPr>
      </w:pPr>
      <w:r>
        <w:t xml:space="preserve">Describe the demographic characteristics of non-motorized transportation users, and </w:t>
      </w:r>
    </w:p>
    <w:p w:rsidR="009B1328" w:rsidRDefault="009B1328" w:rsidP="009B1328">
      <w:pPr>
        <w:pStyle w:val="ListParagraph"/>
        <w:numPr>
          <w:ilvl w:val="0"/>
          <w:numId w:val="2"/>
        </w:numPr>
      </w:pPr>
      <w:r>
        <w:t>Provide insight on why pedestrian crashes are occurring and identify solutions for facility improvements.</w:t>
      </w:r>
    </w:p>
    <w:p w:rsidR="009B1328" w:rsidRDefault="009B1328" w:rsidP="009B1328">
      <w:pPr>
        <w:rPr>
          <w:b/>
          <w:i/>
        </w:rPr>
      </w:pPr>
    </w:p>
    <w:tbl>
      <w:tblPr>
        <w:tblStyle w:val="TableGrid1"/>
        <w:tblW w:w="3702"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327"/>
        <w:gridCol w:w="5327"/>
      </w:tblGrid>
      <w:tr w:rsidR="009B1328" w:rsidTr="00776142">
        <w:trPr>
          <w:jc w:val="center"/>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hideMark/>
          </w:tcPr>
          <w:p w:rsidR="009B1328" w:rsidRDefault="009B1328" w:rsidP="00776142">
            <w:pPr>
              <w:jc w:val="center"/>
              <w:rPr>
                <w:b/>
                <w:color w:val="FFFFFF" w:themeColor="background1"/>
                <w:sz w:val="24"/>
              </w:rPr>
            </w:pPr>
            <w:r>
              <w:rPr>
                <w:b/>
                <w:color w:val="FFFFFF" w:themeColor="background1"/>
                <w:sz w:val="24"/>
              </w:rPr>
              <w:t xml:space="preserve">Advantages/Strengths </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hideMark/>
          </w:tcPr>
          <w:p w:rsidR="009B1328" w:rsidRDefault="009B1328" w:rsidP="00776142">
            <w:pPr>
              <w:jc w:val="center"/>
              <w:rPr>
                <w:b/>
                <w:color w:val="FFFFFF" w:themeColor="background1"/>
                <w:sz w:val="24"/>
              </w:rPr>
            </w:pPr>
            <w:r>
              <w:rPr>
                <w:b/>
                <w:color w:val="FFFFFF" w:themeColor="background1"/>
                <w:sz w:val="24"/>
              </w:rPr>
              <w:t xml:space="preserve">Challenges/Limitations </w:t>
            </w:r>
          </w:p>
        </w:tc>
      </w:tr>
      <w:tr w:rsidR="009B1328" w:rsidTr="00776142">
        <w:trPr>
          <w:jc w:val="center"/>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Pr="009C1C11" w:rsidRDefault="009B1328" w:rsidP="009B1328">
            <w:pPr>
              <w:pStyle w:val="ListParagraph"/>
              <w:numPr>
                <w:ilvl w:val="0"/>
                <w:numId w:val="1"/>
              </w:numPr>
              <w:ind w:left="342"/>
              <w:rPr>
                <w:rFonts w:cstheme="minorHAnsi"/>
                <w:szCs w:val="18"/>
              </w:rPr>
            </w:pPr>
            <w:r w:rsidRPr="009C1C11">
              <w:rPr>
                <w:rFonts w:cstheme="minorHAnsi"/>
                <w:szCs w:val="18"/>
              </w:rPr>
              <w:t xml:space="preserve">Provides location-specific data on pedestrian volume. </w:t>
            </w:r>
          </w:p>
          <w:p w:rsidR="009B1328" w:rsidRPr="009C1C11" w:rsidRDefault="009B1328" w:rsidP="009B1328">
            <w:pPr>
              <w:pStyle w:val="ListParagraph"/>
              <w:numPr>
                <w:ilvl w:val="0"/>
                <w:numId w:val="1"/>
              </w:numPr>
              <w:ind w:left="342"/>
              <w:rPr>
                <w:rFonts w:cstheme="minorHAnsi"/>
                <w:szCs w:val="18"/>
              </w:rPr>
            </w:pPr>
            <w:r w:rsidRPr="009C1C11">
              <w:rPr>
                <w:rFonts w:cstheme="minorHAnsi"/>
                <w:szCs w:val="18"/>
              </w:rPr>
              <w:t xml:space="preserve">Allows calculation of risk per pedestrian. </w:t>
            </w:r>
          </w:p>
          <w:p w:rsidR="009B1328" w:rsidRPr="009C1C11" w:rsidRDefault="009B1328" w:rsidP="009B1328">
            <w:pPr>
              <w:pStyle w:val="ListParagraph"/>
              <w:numPr>
                <w:ilvl w:val="0"/>
                <w:numId w:val="1"/>
              </w:numPr>
              <w:ind w:left="342"/>
              <w:rPr>
                <w:rFonts w:cstheme="minorHAnsi"/>
                <w:szCs w:val="18"/>
              </w:rPr>
            </w:pPr>
            <w:r w:rsidRPr="009C1C11">
              <w:rPr>
                <w:rFonts w:cstheme="minorHAnsi"/>
                <w:szCs w:val="18"/>
              </w:rPr>
              <w:t>Data from a few observation periods can be scaled up for daily, weekly, monthly, or annual estimates.</w:t>
            </w:r>
            <w:r w:rsidRPr="009C1C11">
              <w:rPr>
                <w:rStyle w:val="A5"/>
                <w:rFonts w:asciiTheme="minorHAnsi" w:hAnsiTheme="minorHAnsi"/>
              </w:rPr>
              <w:t xml:space="preserve"> </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Pr="009C1C11" w:rsidRDefault="009B1328" w:rsidP="009B1328">
            <w:pPr>
              <w:pStyle w:val="ListParagraph"/>
              <w:numPr>
                <w:ilvl w:val="0"/>
                <w:numId w:val="1"/>
              </w:numPr>
              <w:ind w:left="342"/>
              <w:rPr>
                <w:rFonts w:cstheme="minorHAnsi"/>
                <w:szCs w:val="18"/>
              </w:rPr>
            </w:pPr>
            <w:r w:rsidRPr="009C1C11">
              <w:t>manual counts and video recording is labor-intensive and expensive</w:t>
            </w:r>
            <w:r w:rsidRPr="009C1C11">
              <w:rPr>
                <w:rFonts w:cstheme="minorHAnsi"/>
                <w:szCs w:val="18"/>
              </w:rPr>
              <w:t xml:space="preserve"> </w:t>
            </w:r>
          </w:p>
          <w:p w:rsidR="009B1328" w:rsidRPr="009C1C11" w:rsidRDefault="009B1328" w:rsidP="009B1328">
            <w:pPr>
              <w:pStyle w:val="ListParagraph"/>
              <w:numPr>
                <w:ilvl w:val="0"/>
                <w:numId w:val="1"/>
              </w:numPr>
              <w:ind w:left="342"/>
              <w:rPr>
                <w:rFonts w:cstheme="minorHAnsi"/>
                <w:szCs w:val="18"/>
              </w:rPr>
            </w:pPr>
            <w:r w:rsidRPr="009C1C11">
              <w:t>lack of consistency that prevents comparisons</w:t>
            </w:r>
          </w:p>
        </w:tc>
      </w:tr>
    </w:tbl>
    <w:p w:rsidR="009B1328" w:rsidRDefault="009B1328" w:rsidP="009B1328">
      <w:pPr>
        <w:rPr>
          <w:b/>
          <w:i/>
        </w:rPr>
      </w:pPr>
    </w:p>
    <w:p w:rsidR="009B1328" w:rsidRDefault="009B1328" w:rsidP="009B1328">
      <w:pPr>
        <w:pStyle w:val="Heading4"/>
      </w:pPr>
      <w:r>
        <w:t xml:space="preserve">Surveys </w:t>
      </w:r>
    </w:p>
    <w:p w:rsidR="009B1328" w:rsidRDefault="009B1328" w:rsidP="009B1328">
      <w:r>
        <w:t>Surveys are important evaluation tools that are used to gather the knowledge, attitudes, opinions, experiences, and behaviors of respondents.</w:t>
      </w:r>
      <w:r>
        <w:rPr>
          <w:color w:val="FF0000"/>
        </w:rPr>
        <w:t xml:space="preserve"> </w:t>
      </w:r>
      <w:r>
        <w:t>Surveys can be used to determine the degree to which the short-term outcomes (or more proximal objectives) of the PSAP interventions are accomplished. Surveys are a great data collection tool to consider for pedestrian education programs and to determine th</w:t>
      </w:r>
      <w:r w:rsidRPr="00C91872">
        <w:t>e quality of the walking environment and unmet pedestrian needs, fears, or other concerns</w:t>
      </w:r>
    </w:p>
    <w:p w:rsidR="009B1328" w:rsidRDefault="009B1328" w:rsidP="009B1328">
      <w:pPr>
        <w:rPr>
          <w:i/>
          <w:color w:val="00539B"/>
          <w:sz w:val="20"/>
        </w:rPr>
      </w:pPr>
    </w:p>
    <w:tbl>
      <w:tblPr>
        <w:tblStyle w:val="TableGrid1"/>
        <w:tblW w:w="3702"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327"/>
        <w:gridCol w:w="5327"/>
      </w:tblGrid>
      <w:tr w:rsidR="009B1328" w:rsidTr="00776142">
        <w:trPr>
          <w:jc w:val="center"/>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hideMark/>
          </w:tcPr>
          <w:p w:rsidR="009B1328" w:rsidRDefault="009B1328" w:rsidP="00776142">
            <w:pPr>
              <w:jc w:val="center"/>
              <w:rPr>
                <w:b/>
                <w:color w:val="FFFFFF" w:themeColor="background1"/>
                <w:sz w:val="24"/>
              </w:rPr>
            </w:pPr>
            <w:r>
              <w:rPr>
                <w:b/>
                <w:color w:val="FFFFFF" w:themeColor="background1"/>
                <w:sz w:val="24"/>
              </w:rPr>
              <w:t xml:space="preserve">Advantages/Strengths </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hideMark/>
          </w:tcPr>
          <w:p w:rsidR="009B1328" w:rsidRDefault="009B1328" w:rsidP="00776142">
            <w:pPr>
              <w:jc w:val="center"/>
              <w:rPr>
                <w:b/>
                <w:color w:val="FFFFFF" w:themeColor="background1"/>
                <w:sz w:val="24"/>
              </w:rPr>
            </w:pPr>
            <w:r>
              <w:rPr>
                <w:b/>
                <w:color w:val="FFFFFF" w:themeColor="background1"/>
                <w:sz w:val="24"/>
              </w:rPr>
              <w:t xml:space="preserve">Challenges/Limitations </w:t>
            </w:r>
          </w:p>
        </w:tc>
      </w:tr>
      <w:tr w:rsidR="009B1328" w:rsidRPr="00C60FB4" w:rsidTr="00776142">
        <w:trPr>
          <w:jc w:val="center"/>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B1328" w:rsidRDefault="009B1328" w:rsidP="009B1328">
            <w:pPr>
              <w:pStyle w:val="ListParagraph"/>
              <w:numPr>
                <w:ilvl w:val="0"/>
                <w:numId w:val="1"/>
              </w:numPr>
              <w:ind w:left="342"/>
              <w:rPr>
                <w:rFonts w:cstheme="minorHAnsi"/>
                <w:szCs w:val="18"/>
              </w:rPr>
            </w:pPr>
            <w:r>
              <w:rPr>
                <w:rFonts w:cstheme="minorHAnsi"/>
                <w:szCs w:val="18"/>
              </w:rPr>
              <w:t>Easy to compare and analyze</w:t>
            </w:r>
          </w:p>
          <w:p w:rsidR="009B1328" w:rsidRDefault="009B1328" w:rsidP="009B1328">
            <w:pPr>
              <w:pStyle w:val="ListParagraph"/>
              <w:numPr>
                <w:ilvl w:val="0"/>
                <w:numId w:val="1"/>
              </w:numPr>
              <w:ind w:left="342"/>
              <w:rPr>
                <w:rFonts w:cstheme="minorHAnsi"/>
                <w:szCs w:val="18"/>
              </w:rPr>
            </w:pPr>
            <w:r>
              <w:rPr>
                <w:rFonts w:cstheme="minorHAnsi"/>
                <w:szCs w:val="18"/>
              </w:rPr>
              <w:t>Administer to any size sample</w:t>
            </w:r>
          </w:p>
          <w:p w:rsidR="009B1328" w:rsidRDefault="009B1328" w:rsidP="009B1328">
            <w:pPr>
              <w:pStyle w:val="ListParagraph"/>
              <w:numPr>
                <w:ilvl w:val="0"/>
                <w:numId w:val="1"/>
              </w:numPr>
              <w:ind w:left="342"/>
              <w:rPr>
                <w:rFonts w:cstheme="minorHAnsi"/>
                <w:szCs w:val="18"/>
              </w:rPr>
            </w:pPr>
            <w:r>
              <w:rPr>
                <w:rFonts w:cstheme="minorHAnsi"/>
                <w:szCs w:val="18"/>
              </w:rPr>
              <w:t>Can collect a lot of data at once</w:t>
            </w:r>
          </w:p>
          <w:p w:rsidR="009B1328" w:rsidRDefault="009B1328" w:rsidP="009B1328">
            <w:pPr>
              <w:pStyle w:val="ListParagraph"/>
              <w:numPr>
                <w:ilvl w:val="0"/>
                <w:numId w:val="1"/>
              </w:numPr>
              <w:ind w:left="342"/>
              <w:rPr>
                <w:rFonts w:cstheme="minorHAnsi"/>
                <w:szCs w:val="18"/>
              </w:rPr>
            </w:pPr>
            <w:r>
              <w:rPr>
                <w:rFonts w:cstheme="minorHAnsi"/>
                <w:szCs w:val="18"/>
              </w:rPr>
              <w:t>Participant anonymity</w:t>
            </w:r>
          </w:p>
          <w:p w:rsidR="009B1328" w:rsidRDefault="009B1328" w:rsidP="009B1328">
            <w:pPr>
              <w:pStyle w:val="ListParagraph"/>
              <w:numPr>
                <w:ilvl w:val="0"/>
                <w:numId w:val="1"/>
              </w:numPr>
              <w:ind w:left="342"/>
              <w:rPr>
                <w:rFonts w:cstheme="minorHAnsi"/>
                <w:szCs w:val="18"/>
              </w:rPr>
            </w:pPr>
            <w:r>
              <w:rPr>
                <w:rFonts w:cstheme="minorHAnsi"/>
                <w:szCs w:val="18"/>
              </w:rPr>
              <w:t>Sample surveys/ questionnaires already exist</w:t>
            </w:r>
          </w:p>
          <w:p w:rsidR="009B1328" w:rsidRPr="00C60FB4" w:rsidRDefault="009B1328" w:rsidP="009B1328">
            <w:pPr>
              <w:pStyle w:val="ListParagraph"/>
              <w:numPr>
                <w:ilvl w:val="0"/>
                <w:numId w:val="1"/>
              </w:numPr>
              <w:ind w:left="342"/>
              <w:rPr>
                <w:rFonts w:cstheme="minorHAnsi"/>
                <w:szCs w:val="18"/>
              </w:rPr>
            </w:pPr>
            <w:r>
              <w:rPr>
                <w:rFonts w:cstheme="minorHAnsi"/>
                <w:szCs w:val="18"/>
              </w:rPr>
              <w:t>Inexpensive</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Default="009B1328" w:rsidP="009B1328">
            <w:pPr>
              <w:pStyle w:val="ListParagraph"/>
              <w:numPr>
                <w:ilvl w:val="0"/>
                <w:numId w:val="1"/>
              </w:numPr>
              <w:ind w:left="342"/>
              <w:rPr>
                <w:rFonts w:cstheme="minorHAnsi"/>
                <w:szCs w:val="18"/>
              </w:rPr>
            </w:pPr>
            <w:r>
              <w:rPr>
                <w:rFonts w:cstheme="minorHAnsi"/>
                <w:szCs w:val="18"/>
              </w:rPr>
              <w:t>Possible response bias; wording can bias participants’ responses</w:t>
            </w:r>
          </w:p>
          <w:p w:rsidR="009B1328" w:rsidRDefault="009B1328" w:rsidP="009B1328">
            <w:pPr>
              <w:pStyle w:val="ListParagraph"/>
              <w:numPr>
                <w:ilvl w:val="0"/>
                <w:numId w:val="1"/>
              </w:numPr>
              <w:ind w:left="342"/>
              <w:rPr>
                <w:rFonts w:cstheme="minorHAnsi"/>
                <w:szCs w:val="18"/>
              </w:rPr>
            </w:pPr>
            <w:r>
              <w:rPr>
                <w:rFonts w:cstheme="minorHAnsi"/>
                <w:szCs w:val="18"/>
              </w:rPr>
              <w:t>Possible sampling bias</w:t>
            </w:r>
          </w:p>
          <w:p w:rsidR="009B1328" w:rsidRPr="00C60FB4" w:rsidRDefault="009B1328" w:rsidP="009B1328">
            <w:pPr>
              <w:pStyle w:val="ListParagraph"/>
              <w:numPr>
                <w:ilvl w:val="0"/>
                <w:numId w:val="1"/>
              </w:numPr>
              <w:ind w:left="342"/>
              <w:rPr>
                <w:rFonts w:cstheme="minorHAnsi"/>
                <w:szCs w:val="18"/>
              </w:rPr>
            </w:pPr>
            <w:r>
              <w:rPr>
                <w:rFonts w:cstheme="minorHAnsi"/>
                <w:szCs w:val="18"/>
              </w:rPr>
              <w:t>Sometimes difficult to get a high response rate</w:t>
            </w:r>
          </w:p>
        </w:tc>
      </w:tr>
    </w:tbl>
    <w:p w:rsidR="009B1328" w:rsidRDefault="009B1328" w:rsidP="009B1328">
      <w:pPr>
        <w:rPr>
          <w:i/>
          <w:color w:val="00539B"/>
          <w:sz w:val="20"/>
        </w:rPr>
      </w:pPr>
    </w:p>
    <w:p w:rsidR="00832637" w:rsidRDefault="00832637" w:rsidP="009B1328">
      <w:pPr>
        <w:rPr>
          <w:i/>
          <w:color w:val="00539B"/>
          <w:sz w:val="20"/>
        </w:rPr>
      </w:pPr>
    </w:p>
    <w:p w:rsidR="00832637" w:rsidRDefault="00832637" w:rsidP="009B1328">
      <w:pPr>
        <w:rPr>
          <w:i/>
          <w:color w:val="00539B"/>
          <w:sz w:val="20"/>
        </w:rPr>
      </w:pPr>
    </w:p>
    <w:p w:rsidR="00832637" w:rsidRDefault="00832637" w:rsidP="009B1328">
      <w:pPr>
        <w:rPr>
          <w:i/>
          <w:color w:val="00539B"/>
          <w:sz w:val="20"/>
        </w:rPr>
      </w:pPr>
    </w:p>
    <w:p w:rsidR="00832637" w:rsidRDefault="00832637" w:rsidP="009B1328">
      <w:pPr>
        <w:rPr>
          <w:i/>
          <w:color w:val="00539B"/>
          <w:sz w:val="20"/>
        </w:rPr>
      </w:pPr>
    </w:p>
    <w:tbl>
      <w:tblPr>
        <w:tblW w:w="4282"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94"/>
        <w:gridCol w:w="9630"/>
      </w:tblGrid>
      <w:tr w:rsidR="009B1328" w:rsidRPr="00A6667E" w:rsidTr="00776142">
        <w:trPr>
          <w:trHeight w:val="368"/>
          <w:jc w:val="center"/>
        </w:trPr>
        <w:tc>
          <w:tcPr>
            <w:tcW w:w="10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tcPr>
          <w:p w:rsidR="009B1328" w:rsidRPr="009C1C11" w:rsidRDefault="009B1328" w:rsidP="00776142">
            <w:pPr>
              <w:pStyle w:val="NoSpacing"/>
              <w:rPr>
                <w:rFonts w:cstheme="minorHAnsi"/>
                <w:b/>
                <w:iCs/>
                <w:color w:val="FFFFFF" w:themeColor="background1"/>
                <w:szCs w:val="18"/>
              </w:rPr>
            </w:pPr>
            <w:r w:rsidRPr="009C1C11">
              <w:rPr>
                <w:rFonts w:cstheme="minorHAnsi"/>
                <w:b/>
                <w:iCs/>
                <w:color w:val="FFFFFF" w:themeColor="background1"/>
                <w:szCs w:val="18"/>
              </w:rPr>
              <w:t>Survey Tool</w:t>
            </w:r>
          </w:p>
        </w:tc>
        <w:tc>
          <w:tcPr>
            <w:tcW w:w="39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tcPr>
          <w:p w:rsidR="009B1328" w:rsidRPr="00643AFB" w:rsidRDefault="009B1328" w:rsidP="00776142">
            <w:pPr>
              <w:pStyle w:val="NoSpacing"/>
              <w:ind w:left="-83"/>
              <w:rPr>
                <w:rFonts w:cstheme="minorHAnsi"/>
                <w:b/>
                <w:iCs/>
                <w:color w:val="FFFFFF" w:themeColor="background1"/>
                <w:szCs w:val="18"/>
              </w:rPr>
            </w:pPr>
            <w:r w:rsidRPr="00643AFB">
              <w:rPr>
                <w:rFonts w:cstheme="minorHAnsi"/>
                <w:b/>
                <w:iCs/>
                <w:color w:val="FFFFFF" w:themeColor="background1"/>
                <w:szCs w:val="18"/>
              </w:rPr>
              <w:t>Description</w:t>
            </w:r>
          </w:p>
        </w:tc>
      </w:tr>
      <w:tr w:rsidR="009B1328" w:rsidRPr="00A6667E" w:rsidTr="00776142">
        <w:trPr>
          <w:trHeight w:val="368"/>
          <w:jc w:val="center"/>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Pr>
          <w:p w:rsidR="009B1328" w:rsidRDefault="009B1328" w:rsidP="00776142">
            <w:pPr>
              <w:pStyle w:val="NoSpacing"/>
              <w:ind w:left="-83"/>
              <w:rPr>
                <w:rFonts w:cstheme="minorHAnsi"/>
                <w:b/>
                <w:iCs/>
                <w:szCs w:val="18"/>
              </w:rPr>
            </w:pPr>
            <w:r>
              <w:rPr>
                <w:b/>
                <w:i/>
                <w:sz w:val="20"/>
              </w:rPr>
              <w:t>Community</w:t>
            </w:r>
          </w:p>
        </w:tc>
      </w:tr>
      <w:tr w:rsidR="009B1328" w:rsidRPr="00214D6C" w:rsidTr="00776142">
        <w:trPr>
          <w:jc w:val="center"/>
        </w:trPr>
        <w:tc>
          <w:tcPr>
            <w:tcW w:w="10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Pr="00214D6C" w:rsidRDefault="009B1328" w:rsidP="00776142">
            <w:pPr>
              <w:pStyle w:val="NoSpacing"/>
              <w:ind w:left="-83"/>
              <w:rPr>
                <w:rFonts w:cstheme="minorHAnsi"/>
                <w:b/>
                <w:iCs/>
                <w:sz w:val="20"/>
                <w:szCs w:val="20"/>
              </w:rPr>
            </w:pPr>
            <w:r w:rsidRPr="00214D6C">
              <w:rPr>
                <w:rFonts w:cstheme="minorHAnsi"/>
                <w:b/>
                <w:iCs/>
                <w:sz w:val="20"/>
                <w:szCs w:val="20"/>
              </w:rPr>
              <w:t>Pedestrian Behavior Questionnaire (parent)</w:t>
            </w:r>
            <w:r>
              <w:rPr>
                <w:rStyle w:val="FootnoteReference"/>
                <w:rFonts w:cstheme="minorHAnsi"/>
                <w:b/>
                <w:iCs/>
                <w:sz w:val="20"/>
                <w:szCs w:val="20"/>
              </w:rPr>
              <w:footnoteReference w:id="2"/>
            </w:r>
          </w:p>
        </w:tc>
        <w:tc>
          <w:tcPr>
            <w:tcW w:w="3907" w:type="pct"/>
            <w:shd w:val="clear" w:color="auto" w:fill="auto"/>
          </w:tcPr>
          <w:p w:rsidR="009B1328" w:rsidRPr="00622349" w:rsidRDefault="009B1328" w:rsidP="009B1328">
            <w:pPr>
              <w:pStyle w:val="ListParagraph"/>
              <w:numPr>
                <w:ilvl w:val="0"/>
                <w:numId w:val="13"/>
              </w:numPr>
              <w:rPr>
                <w:rFonts w:cs="Calibri"/>
                <w:color w:val="000000"/>
                <w:sz w:val="20"/>
                <w:shd w:val="clear" w:color="auto" w:fill="FFFFFF"/>
              </w:rPr>
            </w:pPr>
            <w:r w:rsidRPr="00214D6C">
              <w:rPr>
                <w:rFonts w:cs="Calibri"/>
                <w:color w:val="000000"/>
                <w:sz w:val="20"/>
                <w:shd w:val="clear" w:color="auto" w:fill="FFFFFF"/>
              </w:rPr>
              <w:t>Parent</w:t>
            </w:r>
            <w:r>
              <w:rPr>
                <w:rFonts w:cs="Calibri"/>
                <w:color w:val="000000"/>
                <w:sz w:val="20"/>
                <w:shd w:val="clear" w:color="auto" w:fill="FFFFFF"/>
              </w:rPr>
              <w:t>s</w:t>
            </w:r>
            <w:r w:rsidRPr="00214D6C">
              <w:rPr>
                <w:rFonts w:cs="Calibri"/>
                <w:color w:val="000000"/>
                <w:sz w:val="20"/>
                <w:shd w:val="clear" w:color="auto" w:fill="FFFFFF"/>
              </w:rPr>
              <w:t xml:space="preserve"> report</w:t>
            </w:r>
            <w:r>
              <w:rPr>
                <w:rFonts w:cs="Calibri"/>
                <w:color w:val="000000"/>
                <w:sz w:val="20"/>
                <w:shd w:val="clear" w:color="auto" w:fill="FFFFFF"/>
              </w:rPr>
              <w:t>ed</w:t>
            </w:r>
            <w:r w:rsidRPr="00214D6C">
              <w:rPr>
                <w:rFonts w:cs="Calibri"/>
                <w:color w:val="000000"/>
                <w:sz w:val="20"/>
                <w:shd w:val="clear" w:color="auto" w:fill="FFFFFF"/>
              </w:rPr>
              <w:t xml:space="preserve"> children’s weekly walking habits (e.g., to school, to friends’ houses, to walk dog)</w:t>
            </w:r>
          </w:p>
        </w:tc>
      </w:tr>
      <w:tr w:rsidR="009B1328" w:rsidRPr="00214D6C" w:rsidTr="00776142">
        <w:trPr>
          <w:jc w:val="center"/>
        </w:trPr>
        <w:tc>
          <w:tcPr>
            <w:tcW w:w="10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Pr="00214D6C" w:rsidRDefault="009B1328" w:rsidP="00776142">
            <w:pPr>
              <w:pStyle w:val="NoSpacing"/>
              <w:ind w:left="-83"/>
              <w:rPr>
                <w:rFonts w:cstheme="minorHAnsi"/>
                <w:b/>
                <w:iCs/>
                <w:sz w:val="20"/>
                <w:szCs w:val="20"/>
              </w:rPr>
            </w:pPr>
            <w:hyperlink r:id="rId7" w:history="1">
              <w:r w:rsidRPr="009B3E6C">
                <w:rPr>
                  <w:rStyle w:val="Hyperlink"/>
                  <w:rFonts w:cstheme="minorHAnsi"/>
                </w:rPr>
                <w:t xml:space="preserve">Pedestrian Safety Knowledge </w:t>
              </w:r>
            </w:hyperlink>
            <w:r w:rsidRPr="00214D6C">
              <w:rPr>
                <w:rFonts w:cstheme="minorHAnsi"/>
                <w:b/>
                <w:iCs/>
                <w:sz w:val="20"/>
                <w:szCs w:val="20"/>
              </w:rPr>
              <w:t>(child/ oral instrument)</w:t>
            </w:r>
            <w:r>
              <w:rPr>
                <w:rStyle w:val="FootnoteReference"/>
                <w:rFonts w:cstheme="minorHAnsi"/>
                <w:b/>
                <w:iCs/>
                <w:sz w:val="20"/>
                <w:szCs w:val="20"/>
              </w:rPr>
              <w:footnoteReference w:id="3"/>
            </w:r>
          </w:p>
        </w:tc>
        <w:tc>
          <w:tcPr>
            <w:tcW w:w="39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Pr="00622349" w:rsidRDefault="009B1328" w:rsidP="009B1328">
            <w:pPr>
              <w:pStyle w:val="ListParagraph"/>
              <w:numPr>
                <w:ilvl w:val="0"/>
                <w:numId w:val="13"/>
              </w:numPr>
              <w:rPr>
                <w:rFonts w:cstheme="minorHAnsi"/>
                <w:sz w:val="20"/>
              </w:rPr>
            </w:pPr>
            <w:r w:rsidRPr="00F32C27">
              <w:rPr>
                <w:rFonts w:cstheme="minorHAnsi"/>
                <w:sz w:val="20"/>
              </w:rPr>
              <w:t>Children’s knowledge of pedestrian</w:t>
            </w:r>
            <w:r>
              <w:rPr>
                <w:rFonts w:cstheme="minorHAnsi"/>
                <w:sz w:val="20"/>
              </w:rPr>
              <w:t xml:space="preserve"> safety, which include</w:t>
            </w:r>
            <w:r w:rsidRPr="00F32C27">
              <w:rPr>
                <w:rFonts w:cstheme="minorHAnsi"/>
                <w:sz w:val="20"/>
              </w:rPr>
              <w:t xml:space="preserve"> route selection, proper looking before and while crossing, and how to walk safely on streets without sidewalks.</w:t>
            </w:r>
          </w:p>
        </w:tc>
      </w:tr>
      <w:tr w:rsidR="009B1328" w:rsidRPr="00214D6C" w:rsidTr="00776142">
        <w:trPr>
          <w:jc w:val="center"/>
        </w:trPr>
        <w:tc>
          <w:tcPr>
            <w:tcW w:w="10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Pr="00214D6C" w:rsidRDefault="009B1328" w:rsidP="00776142">
            <w:pPr>
              <w:pStyle w:val="NoSpacing"/>
              <w:ind w:left="-83"/>
              <w:rPr>
                <w:rFonts w:ascii="Calibri" w:hAnsi="Calibri" w:cs="Calibri"/>
                <w:b/>
                <w:color w:val="000000"/>
                <w:sz w:val="20"/>
                <w:szCs w:val="20"/>
                <w:shd w:val="clear" w:color="auto" w:fill="FFFFFF"/>
              </w:rPr>
            </w:pPr>
            <w:hyperlink r:id="rId8" w:history="1">
              <w:r w:rsidRPr="009B3E6C">
                <w:rPr>
                  <w:rStyle w:val="Hyperlink"/>
                  <w:rFonts w:cs="Calibri"/>
                  <w:shd w:val="clear" w:color="auto" w:fill="FFFFFF"/>
                </w:rPr>
                <w:t>Neighborhood Environment for Children Rating Scales</w:t>
              </w:r>
            </w:hyperlink>
            <w:r>
              <w:rPr>
                <w:rStyle w:val="FootnoteReference"/>
                <w:rFonts w:ascii="Calibri" w:hAnsi="Calibri" w:cs="Calibri"/>
                <w:b/>
                <w:color w:val="000000"/>
                <w:sz w:val="20"/>
                <w:szCs w:val="20"/>
                <w:shd w:val="clear" w:color="auto" w:fill="FFFFFF"/>
              </w:rPr>
              <w:footnoteReference w:id="4"/>
            </w:r>
          </w:p>
        </w:tc>
        <w:tc>
          <w:tcPr>
            <w:tcW w:w="39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Default="009B1328" w:rsidP="009B1328">
            <w:pPr>
              <w:pStyle w:val="ListParagraph"/>
              <w:numPr>
                <w:ilvl w:val="0"/>
                <w:numId w:val="13"/>
              </w:numPr>
              <w:rPr>
                <w:rFonts w:cstheme="minorHAnsi"/>
                <w:sz w:val="20"/>
              </w:rPr>
            </w:pPr>
            <w:r>
              <w:rPr>
                <w:rFonts w:cstheme="minorHAnsi"/>
                <w:sz w:val="20"/>
              </w:rPr>
              <w:t xml:space="preserve">Neighborhood disorder </w:t>
            </w:r>
            <w:r w:rsidRPr="007F3C55">
              <w:rPr>
                <w:rFonts w:cstheme="minorHAnsi"/>
                <w:noProof/>
                <w:sz w:val="20"/>
              </w:rPr>
              <w:t>subscale</w:t>
            </w:r>
            <w:r w:rsidRPr="00465AAE">
              <w:rPr>
                <w:rFonts w:cstheme="minorHAnsi"/>
                <w:sz w:val="20"/>
              </w:rPr>
              <w:t xml:space="preserve"> </w:t>
            </w:r>
            <w:r>
              <w:rPr>
                <w:rFonts w:cstheme="minorHAnsi"/>
                <w:sz w:val="20"/>
              </w:rPr>
              <w:t>that assesses the</w:t>
            </w:r>
            <w:r w:rsidRPr="00465AAE">
              <w:rPr>
                <w:rFonts w:cstheme="minorHAnsi"/>
                <w:sz w:val="20"/>
              </w:rPr>
              <w:t xml:space="preserve"> </w:t>
            </w:r>
            <w:r w:rsidRPr="007F3C55">
              <w:rPr>
                <w:rFonts w:cstheme="minorHAnsi"/>
                <w:noProof/>
                <w:sz w:val="20"/>
              </w:rPr>
              <w:t>frequency</w:t>
            </w:r>
            <w:r>
              <w:rPr>
                <w:rFonts w:cstheme="minorHAnsi"/>
                <w:sz w:val="20"/>
              </w:rPr>
              <w:t xml:space="preserve"> of</w:t>
            </w:r>
            <w:r w:rsidRPr="00465AAE">
              <w:rPr>
                <w:rFonts w:cstheme="minorHAnsi"/>
                <w:sz w:val="20"/>
              </w:rPr>
              <w:t xml:space="preserve"> events in neighborhoods such as</w:t>
            </w:r>
            <w:r>
              <w:rPr>
                <w:rFonts w:cstheme="minorHAnsi"/>
                <w:sz w:val="20"/>
              </w:rPr>
              <w:t>:</w:t>
            </w:r>
            <w:r w:rsidRPr="00465AAE">
              <w:rPr>
                <w:rFonts w:cstheme="minorHAnsi"/>
                <w:sz w:val="20"/>
              </w:rPr>
              <w:t xml:space="preserve"> loitering adults, gang activity, drunks or drug dealers hanging around, and disorderly or misbehaving groups of youths or adults.</w:t>
            </w:r>
          </w:p>
          <w:p w:rsidR="009B1328" w:rsidRPr="00F6638E" w:rsidRDefault="009B1328" w:rsidP="009B1328">
            <w:pPr>
              <w:pStyle w:val="ListParagraph"/>
              <w:numPr>
                <w:ilvl w:val="0"/>
                <w:numId w:val="13"/>
              </w:numPr>
              <w:rPr>
                <w:rFonts w:cstheme="minorHAnsi"/>
                <w:sz w:val="20"/>
              </w:rPr>
            </w:pPr>
            <w:r>
              <w:rPr>
                <w:rFonts w:cstheme="minorHAnsi"/>
                <w:sz w:val="20"/>
              </w:rPr>
              <w:t>Other subscales: neighborhood quality, neighborhood interaction, facility availability, fear of retaliation, stop misbehavior, assist.</w:t>
            </w:r>
            <w:r>
              <w:rPr>
                <w:sz w:val="20"/>
              </w:rPr>
              <w:t xml:space="preserve"> </w:t>
            </w:r>
          </w:p>
        </w:tc>
      </w:tr>
      <w:tr w:rsidR="009B1328" w:rsidRPr="00214D6C" w:rsidTr="00776142">
        <w:trPr>
          <w:jc w:val="center"/>
        </w:trPr>
        <w:tc>
          <w:tcPr>
            <w:tcW w:w="10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Pr="00214D6C" w:rsidRDefault="009B1328" w:rsidP="00776142">
            <w:pPr>
              <w:pStyle w:val="NoSpacing"/>
              <w:ind w:left="-83"/>
              <w:rPr>
                <w:rFonts w:cstheme="minorHAnsi"/>
                <w:b/>
                <w:iCs/>
                <w:sz w:val="20"/>
                <w:szCs w:val="20"/>
              </w:rPr>
            </w:pPr>
            <w:hyperlink r:id="rId9" w:history="1">
              <w:r w:rsidRPr="009B3E6C">
                <w:rPr>
                  <w:rStyle w:val="Hyperlink"/>
                  <w:rFonts w:cs="Calibri"/>
                  <w:shd w:val="clear" w:color="auto" w:fill="FFFFFF"/>
                </w:rPr>
                <w:t>Neighborhood Environment Walkability Survey (NEWS)</w:t>
              </w:r>
            </w:hyperlink>
            <w:r>
              <w:rPr>
                <w:rStyle w:val="FootnoteReference"/>
                <w:rFonts w:ascii="Calibri" w:hAnsi="Calibri" w:cs="Calibri"/>
                <w:b/>
                <w:color w:val="000000"/>
                <w:sz w:val="20"/>
                <w:szCs w:val="20"/>
                <w:shd w:val="clear" w:color="auto" w:fill="FFFFFF"/>
              </w:rPr>
              <w:footnoteReference w:id="5"/>
            </w:r>
          </w:p>
        </w:tc>
        <w:tc>
          <w:tcPr>
            <w:tcW w:w="39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Pr="00214D6C" w:rsidRDefault="009B1328" w:rsidP="009B1328">
            <w:pPr>
              <w:pStyle w:val="ListParagraph"/>
              <w:numPr>
                <w:ilvl w:val="0"/>
                <w:numId w:val="13"/>
              </w:numPr>
              <w:rPr>
                <w:rFonts w:cstheme="minorHAnsi"/>
                <w:sz w:val="20"/>
              </w:rPr>
            </w:pPr>
            <w:r w:rsidRPr="00214D6C">
              <w:rPr>
                <w:rFonts w:cstheme="minorHAnsi"/>
                <w:sz w:val="20"/>
              </w:rPr>
              <w:t>Measures perceived neighborhood safety, pedestrian infrastructure, and aesthetics.</w:t>
            </w:r>
          </w:p>
          <w:p w:rsidR="009B1328" w:rsidRPr="00622349" w:rsidRDefault="009B1328" w:rsidP="00776142">
            <w:pPr>
              <w:ind w:left="9"/>
              <w:rPr>
                <w:rFonts w:cstheme="minorHAnsi"/>
                <w:sz w:val="20"/>
              </w:rPr>
            </w:pPr>
          </w:p>
        </w:tc>
      </w:tr>
      <w:tr w:rsidR="009B1328" w:rsidRPr="00E820AF" w:rsidTr="00776142">
        <w:trPr>
          <w:jc w:val="center"/>
        </w:trPr>
        <w:tc>
          <w:tcPr>
            <w:tcW w:w="10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Pr="00214D6C" w:rsidRDefault="009B1328" w:rsidP="00776142">
            <w:pPr>
              <w:pStyle w:val="NoSpacing"/>
              <w:ind w:left="-83"/>
              <w:rPr>
                <w:rFonts w:ascii="Calibri" w:hAnsi="Calibri" w:cs="Calibri"/>
                <w:b/>
                <w:color w:val="000000"/>
                <w:sz w:val="20"/>
                <w:szCs w:val="20"/>
                <w:shd w:val="clear" w:color="auto" w:fill="FFFFFF"/>
              </w:rPr>
            </w:pPr>
            <w:r w:rsidRPr="00DC0174">
              <w:rPr>
                <w:rFonts w:ascii="Calibri" w:hAnsi="Calibri" w:cs="Calibri"/>
                <w:b/>
                <w:color w:val="000000"/>
                <w:sz w:val="20"/>
                <w:szCs w:val="20"/>
                <w:shd w:val="clear" w:color="auto" w:fill="FFFFFF"/>
              </w:rPr>
              <w:t>Children's Leisure Activities Study</w:t>
            </w:r>
            <w:r>
              <w:rPr>
                <w:rFonts w:ascii="Calibri" w:hAnsi="Calibri" w:cs="Calibri"/>
                <w:b/>
                <w:color w:val="000000"/>
                <w:sz w:val="20"/>
                <w:szCs w:val="20"/>
                <w:shd w:val="clear" w:color="auto" w:fill="FFFFFF"/>
              </w:rPr>
              <w:t xml:space="preserve"> Survey (CLASS)</w:t>
            </w:r>
            <w:r>
              <w:rPr>
                <w:rStyle w:val="FootnoteReference"/>
                <w:rFonts w:ascii="Calibri" w:hAnsi="Calibri" w:cs="Calibri"/>
                <w:b/>
                <w:color w:val="000000"/>
                <w:sz w:val="20"/>
                <w:szCs w:val="20"/>
                <w:shd w:val="clear" w:color="auto" w:fill="FFFFFF"/>
              </w:rPr>
              <w:footnoteReference w:id="6"/>
            </w:r>
          </w:p>
        </w:tc>
        <w:tc>
          <w:tcPr>
            <w:tcW w:w="39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Default="009B1328" w:rsidP="009B1328">
            <w:pPr>
              <w:pStyle w:val="ListParagraph"/>
              <w:numPr>
                <w:ilvl w:val="0"/>
                <w:numId w:val="13"/>
              </w:numPr>
              <w:rPr>
                <w:rFonts w:cstheme="minorHAnsi"/>
                <w:sz w:val="20"/>
              </w:rPr>
            </w:pPr>
            <w:r w:rsidRPr="00E820AF">
              <w:rPr>
                <w:rFonts w:cstheme="minorHAnsi"/>
                <w:sz w:val="20"/>
              </w:rPr>
              <w:t>Two identical questionnaires were developed, one for parents (proxy report) and one for 10-to 12-year-old children (self-report).</w:t>
            </w:r>
          </w:p>
          <w:p w:rsidR="009B1328" w:rsidRDefault="009B1328" w:rsidP="009B1328">
            <w:pPr>
              <w:pStyle w:val="ListParagraph"/>
              <w:numPr>
                <w:ilvl w:val="0"/>
                <w:numId w:val="13"/>
              </w:numPr>
              <w:rPr>
                <w:rFonts w:cstheme="minorHAnsi"/>
                <w:sz w:val="20"/>
              </w:rPr>
            </w:pPr>
            <w:r>
              <w:rPr>
                <w:rFonts w:cstheme="minorHAnsi"/>
                <w:sz w:val="20"/>
              </w:rPr>
              <w:t>Proxy Report: P</w:t>
            </w:r>
            <w:r w:rsidRPr="00E820AF">
              <w:rPr>
                <w:rFonts w:cstheme="minorHAnsi"/>
                <w:sz w:val="20"/>
              </w:rPr>
              <w:t>arents were asked to</w:t>
            </w:r>
            <w:r>
              <w:rPr>
                <w:rFonts w:cstheme="minorHAnsi"/>
                <w:sz w:val="20"/>
              </w:rPr>
              <w:t xml:space="preserve"> </w:t>
            </w:r>
            <w:r w:rsidRPr="00E820AF">
              <w:rPr>
                <w:rFonts w:cstheme="minorHAnsi"/>
                <w:sz w:val="20"/>
              </w:rPr>
              <w:t>report the frequency of the activity and the total time their child spent in</w:t>
            </w:r>
            <w:r>
              <w:rPr>
                <w:rFonts w:cstheme="minorHAnsi"/>
                <w:sz w:val="20"/>
              </w:rPr>
              <w:t xml:space="preserve"> that activity.</w:t>
            </w:r>
          </w:p>
          <w:p w:rsidR="009B1328" w:rsidRPr="00E820AF" w:rsidRDefault="009B1328" w:rsidP="009B1328">
            <w:pPr>
              <w:pStyle w:val="ListParagraph"/>
              <w:numPr>
                <w:ilvl w:val="0"/>
                <w:numId w:val="13"/>
              </w:numPr>
              <w:rPr>
                <w:rFonts w:cstheme="minorHAnsi"/>
                <w:sz w:val="20"/>
              </w:rPr>
            </w:pPr>
            <w:r>
              <w:rPr>
                <w:rFonts w:cstheme="minorHAnsi"/>
                <w:sz w:val="20"/>
              </w:rPr>
              <w:t>S</w:t>
            </w:r>
            <w:r w:rsidRPr="00E820AF">
              <w:rPr>
                <w:rFonts w:cstheme="minorHAnsi"/>
                <w:sz w:val="20"/>
              </w:rPr>
              <w:t>elf-</w:t>
            </w:r>
            <w:r>
              <w:rPr>
                <w:rFonts w:cstheme="minorHAnsi"/>
                <w:sz w:val="20"/>
              </w:rPr>
              <w:t>R</w:t>
            </w:r>
            <w:r w:rsidRPr="00E820AF">
              <w:rPr>
                <w:rFonts w:cstheme="minorHAnsi"/>
                <w:sz w:val="20"/>
              </w:rPr>
              <w:t>eport</w:t>
            </w:r>
            <w:r>
              <w:rPr>
                <w:rFonts w:cstheme="minorHAnsi"/>
                <w:sz w:val="20"/>
              </w:rPr>
              <w:t>: A</w:t>
            </w:r>
            <w:r w:rsidRPr="00E820AF">
              <w:rPr>
                <w:rFonts w:cstheme="minorHAnsi"/>
                <w:sz w:val="20"/>
              </w:rPr>
              <w:t xml:space="preserve"> physical activity measure completed by the child</w:t>
            </w:r>
            <w:r>
              <w:rPr>
                <w:rFonts w:cstheme="minorHAnsi"/>
                <w:sz w:val="20"/>
              </w:rPr>
              <w:t>.</w:t>
            </w:r>
          </w:p>
        </w:tc>
      </w:tr>
      <w:tr w:rsidR="009B1328" w:rsidRPr="00214D6C" w:rsidTr="00776142">
        <w:trPr>
          <w:jc w:val="center"/>
        </w:trPr>
        <w:tc>
          <w:tcPr>
            <w:tcW w:w="10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Pr="00214D6C" w:rsidRDefault="009B1328" w:rsidP="00776142">
            <w:pPr>
              <w:pStyle w:val="NoSpacing"/>
              <w:ind w:left="-83"/>
              <w:rPr>
                <w:rFonts w:cstheme="minorHAnsi"/>
                <w:b/>
                <w:iCs/>
                <w:sz w:val="20"/>
                <w:szCs w:val="20"/>
              </w:rPr>
            </w:pPr>
            <w:hyperlink r:id="rId10" w:history="1">
              <w:r w:rsidRPr="009B3E6C">
                <w:rPr>
                  <w:rStyle w:val="Hyperlink"/>
                  <w:rFonts w:cs="Calibri"/>
                  <w:shd w:val="clear" w:color="auto" w:fill="FFFFFF"/>
                </w:rPr>
                <w:t>St. Louis Environment and Physical Activity Instrument</w:t>
              </w:r>
            </w:hyperlink>
          </w:p>
        </w:tc>
        <w:tc>
          <w:tcPr>
            <w:tcW w:w="39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Pr="00622349" w:rsidRDefault="009B1328" w:rsidP="009B1328">
            <w:pPr>
              <w:pStyle w:val="ListParagraph"/>
              <w:numPr>
                <w:ilvl w:val="0"/>
                <w:numId w:val="13"/>
              </w:numPr>
              <w:rPr>
                <w:rFonts w:cstheme="minorHAnsi"/>
                <w:sz w:val="20"/>
              </w:rPr>
            </w:pPr>
            <w:r>
              <w:rPr>
                <w:sz w:val="20"/>
              </w:rPr>
              <w:t>A</w:t>
            </w:r>
            <w:r w:rsidRPr="00622349">
              <w:rPr>
                <w:sz w:val="20"/>
              </w:rPr>
              <w:t xml:space="preserve"> detailed assessment of walking behavior, places to walk, barriers to being physically active, neighborhood infrastructure for walking and cycling, perceptions about places for walking, social assets, social support for physical activity, community assets, policy attitudes, and sedentary behaviors.</w:t>
            </w:r>
          </w:p>
        </w:tc>
      </w:tr>
      <w:tr w:rsidR="009B1328" w:rsidRPr="00214D6C" w:rsidTr="00776142">
        <w:trPr>
          <w:jc w:val="center"/>
        </w:trPr>
        <w:tc>
          <w:tcPr>
            <w:tcW w:w="10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Pr="00214D6C" w:rsidRDefault="009B1328" w:rsidP="00776142">
            <w:pPr>
              <w:pStyle w:val="NoSpacing"/>
              <w:ind w:left="-83"/>
              <w:rPr>
                <w:rFonts w:cstheme="minorHAnsi"/>
                <w:b/>
                <w:iCs/>
                <w:sz w:val="20"/>
                <w:szCs w:val="20"/>
              </w:rPr>
            </w:pPr>
            <w:hyperlink r:id="rId11" w:history="1">
              <w:r w:rsidRPr="009B3E6C">
                <w:rPr>
                  <w:rStyle w:val="Hyperlink"/>
                  <w:rFonts w:cs="Calibri"/>
                  <w:shd w:val="clear" w:color="auto" w:fill="FFFFFF"/>
                </w:rPr>
                <w:t>Environmental Supports for Physical Activity Questionnaire</w:t>
              </w:r>
            </w:hyperlink>
          </w:p>
        </w:tc>
        <w:tc>
          <w:tcPr>
            <w:tcW w:w="39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Pr="00622349" w:rsidRDefault="009B1328" w:rsidP="009B1328">
            <w:pPr>
              <w:pStyle w:val="ListParagraph"/>
              <w:numPr>
                <w:ilvl w:val="0"/>
                <w:numId w:val="13"/>
              </w:numPr>
              <w:rPr>
                <w:rFonts w:cstheme="minorHAnsi"/>
                <w:sz w:val="20"/>
              </w:rPr>
            </w:pPr>
            <w:r>
              <w:rPr>
                <w:sz w:val="20"/>
              </w:rPr>
              <w:t>Assesses</w:t>
            </w:r>
            <w:r w:rsidRPr="00622349">
              <w:rPr>
                <w:sz w:val="20"/>
              </w:rPr>
              <w:t xml:space="preserve"> the physical and social environment, including perceptions of the community environment, safety, access to recreation and shopping destinations, and conditions of the neighborhood and facilities.</w:t>
            </w:r>
          </w:p>
        </w:tc>
      </w:tr>
      <w:tr w:rsidR="009B1328" w:rsidRPr="00214D6C" w:rsidTr="00776142">
        <w:trPr>
          <w:jc w:val="center"/>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tcPr>
          <w:p w:rsidR="009B1328" w:rsidRPr="00214D6C" w:rsidRDefault="009B1328" w:rsidP="00776142">
            <w:pPr>
              <w:ind w:left="-83"/>
              <w:rPr>
                <w:sz w:val="20"/>
              </w:rPr>
            </w:pPr>
            <w:r>
              <w:rPr>
                <w:rFonts w:cs="Calibri"/>
                <w:b/>
                <w:color w:val="000000"/>
                <w:sz w:val="20"/>
                <w:shd w:val="clear" w:color="auto" w:fill="FFFFFF"/>
              </w:rPr>
              <w:t xml:space="preserve">Schools </w:t>
            </w:r>
          </w:p>
        </w:tc>
      </w:tr>
      <w:tr w:rsidR="009B1328" w:rsidRPr="00214D6C" w:rsidTr="00776142">
        <w:trPr>
          <w:jc w:val="center"/>
        </w:trPr>
        <w:tc>
          <w:tcPr>
            <w:tcW w:w="10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Pr="00214D6C" w:rsidRDefault="009B1328" w:rsidP="00776142">
            <w:pPr>
              <w:pStyle w:val="NoSpacing"/>
              <w:ind w:left="-83"/>
              <w:rPr>
                <w:rFonts w:ascii="Calibri" w:hAnsi="Calibri" w:cs="Calibri"/>
                <w:b/>
                <w:color w:val="000000"/>
                <w:sz w:val="20"/>
                <w:szCs w:val="20"/>
                <w:shd w:val="clear" w:color="auto" w:fill="FFFFFF"/>
              </w:rPr>
            </w:pPr>
            <w:hyperlink r:id="rId12" w:history="1">
              <w:r w:rsidRPr="009B3E6C">
                <w:rPr>
                  <w:rStyle w:val="Hyperlink"/>
                  <w:rFonts w:cs="Calibri"/>
                  <w:shd w:val="clear" w:color="auto" w:fill="FFFFFF"/>
                </w:rPr>
                <w:t>Combined Tool (Home to School Journey)</w:t>
              </w:r>
            </w:hyperlink>
          </w:p>
        </w:tc>
        <w:tc>
          <w:tcPr>
            <w:tcW w:w="39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Default="009B1328" w:rsidP="009B1328">
            <w:pPr>
              <w:pStyle w:val="ListParagraph"/>
              <w:numPr>
                <w:ilvl w:val="0"/>
                <w:numId w:val="8"/>
              </w:numPr>
              <w:rPr>
                <w:sz w:val="20"/>
              </w:rPr>
            </w:pPr>
            <w:r>
              <w:rPr>
                <w:sz w:val="20"/>
              </w:rPr>
              <w:t>National Safe Route to School Survey (1-item)</w:t>
            </w:r>
          </w:p>
          <w:p w:rsidR="009B1328" w:rsidRDefault="009B1328" w:rsidP="009B1328">
            <w:pPr>
              <w:pStyle w:val="ListParagraph"/>
              <w:numPr>
                <w:ilvl w:val="0"/>
                <w:numId w:val="8"/>
              </w:numPr>
              <w:rPr>
                <w:sz w:val="20"/>
              </w:rPr>
            </w:pPr>
            <w:r>
              <w:rPr>
                <w:sz w:val="20"/>
              </w:rPr>
              <w:t>Perceived traffic safety concerns – home, route, school (9-items)</w:t>
            </w:r>
          </w:p>
          <w:p w:rsidR="009B1328" w:rsidRPr="00214D6C" w:rsidRDefault="009B1328" w:rsidP="009B1328">
            <w:pPr>
              <w:pStyle w:val="ListParagraph"/>
              <w:numPr>
                <w:ilvl w:val="0"/>
                <w:numId w:val="8"/>
              </w:numPr>
              <w:rPr>
                <w:sz w:val="20"/>
              </w:rPr>
            </w:pPr>
            <w:r>
              <w:rPr>
                <w:sz w:val="20"/>
              </w:rPr>
              <w:t>Perceived personal safety concerns – home, route, school (10-items)</w:t>
            </w:r>
          </w:p>
        </w:tc>
      </w:tr>
      <w:tr w:rsidR="009B1328" w:rsidTr="00776142">
        <w:trPr>
          <w:jc w:val="center"/>
        </w:trPr>
        <w:tc>
          <w:tcPr>
            <w:tcW w:w="10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Pr="00214D6C" w:rsidRDefault="009B1328" w:rsidP="00776142">
            <w:pPr>
              <w:pStyle w:val="NoSpacing"/>
              <w:ind w:left="-83"/>
              <w:rPr>
                <w:rFonts w:ascii="Calibri" w:hAnsi="Calibri" w:cs="Calibri"/>
                <w:b/>
                <w:color w:val="000000"/>
                <w:sz w:val="20"/>
                <w:szCs w:val="20"/>
                <w:shd w:val="clear" w:color="auto" w:fill="FFFFFF"/>
              </w:rPr>
            </w:pPr>
            <w:hyperlink r:id="rId13" w:history="1">
              <w:r w:rsidRPr="009B3E6C">
                <w:rPr>
                  <w:rStyle w:val="Hyperlink"/>
                  <w:rFonts w:cs="Calibri"/>
                  <w:shd w:val="clear" w:color="auto" w:fill="FFFFFF"/>
                </w:rPr>
                <w:t>Physical Activity School Score (PASS)</w:t>
              </w:r>
            </w:hyperlink>
          </w:p>
        </w:tc>
        <w:tc>
          <w:tcPr>
            <w:tcW w:w="39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B1328" w:rsidRPr="00214D6C" w:rsidRDefault="009B1328" w:rsidP="009B1328">
            <w:pPr>
              <w:pStyle w:val="ListParagraph"/>
              <w:numPr>
                <w:ilvl w:val="0"/>
                <w:numId w:val="8"/>
              </w:numPr>
              <w:rPr>
                <w:sz w:val="20"/>
              </w:rPr>
            </w:pPr>
            <w:r w:rsidRPr="00214D6C">
              <w:rPr>
                <w:sz w:val="20"/>
              </w:rPr>
              <w:t>PASS is a free, user-friendly, web-based, 8-item tool that assesses and increases awareness of evidence-based physical activity practices at elementary schools</w:t>
            </w:r>
          </w:p>
        </w:tc>
      </w:tr>
    </w:tbl>
    <w:p w:rsidR="009B1328" w:rsidRDefault="009B1328" w:rsidP="009B1328">
      <w:pPr>
        <w:pStyle w:val="ListParagraph"/>
        <w:ind w:left="810"/>
        <w:rPr>
          <w:rFonts w:asciiTheme="minorHAnsi" w:hAnsiTheme="minorHAnsi"/>
          <w:b/>
          <w:szCs w:val="22"/>
        </w:rPr>
      </w:pPr>
    </w:p>
    <w:p w:rsidR="009B1328" w:rsidRDefault="009B1328" w:rsidP="009B1328">
      <w:pPr>
        <w:rPr>
          <w:b/>
        </w:rPr>
      </w:pPr>
    </w:p>
    <w:p w:rsidR="009B1328" w:rsidRDefault="009B1328" w:rsidP="009B1328">
      <w:pPr>
        <w:pStyle w:val="Heading3"/>
        <w:numPr>
          <w:ilvl w:val="0"/>
          <w:numId w:val="11"/>
        </w:numPr>
        <w:ind w:left="360"/>
      </w:pPr>
      <w:bookmarkStart w:id="3" w:name="_Toc481961622"/>
      <w:bookmarkStart w:id="4" w:name="_Toc483381026"/>
      <w:r>
        <w:t>Secondary</w:t>
      </w:r>
      <w:bookmarkEnd w:id="3"/>
      <w:r>
        <w:t xml:space="preserve"> Quantitative Data Sources</w:t>
      </w:r>
      <w:bookmarkEnd w:id="4"/>
    </w:p>
    <w:p w:rsidR="009B1328" w:rsidRDefault="009B1328" w:rsidP="009B1328">
      <w:r w:rsidRPr="008A7235">
        <w:rPr>
          <w:rFonts w:asciiTheme="minorHAnsi" w:eastAsiaTheme="majorEastAsia" w:hAnsiTheme="minorHAnsi" w:cstheme="majorBidi"/>
          <w:b/>
          <w:iCs/>
          <w:color w:val="595959" w:themeColor="text1" w:themeTint="A6"/>
          <w:u w:val="single"/>
        </w:rPr>
        <w:t>Existing Data Systems:</w:t>
      </w:r>
      <w:r>
        <w:t xml:space="preserve"> Existing data sources are usually state-level data sources and are great data tool to measure a baseline on pedestrian crashes and injury.  These data sources are part of the traffic records system.</w:t>
      </w:r>
    </w:p>
    <w:p w:rsidR="009B1328" w:rsidRDefault="009B1328" w:rsidP="009B1328"/>
    <w:tbl>
      <w:tblPr>
        <w:tblStyle w:val="TableGrid1"/>
        <w:tblW w:w="3702"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327"/>
        <w:gridCol w:w="5327"/>
      </w:tblGrid>
      <w:tr w:rsidR="009B1328" w:rsidTr="00776142">
        <w:trPr>
          <w:jc w:val="center"/>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hideMark/>
          </w:tcPr>
          <w:p w:rsidR="009B1328" w:rsidRDefault="009B1328" w:rsidP="00776142">
            <w:pPr>
              <w:jc w:val="center"/>
              <w:rPr>
                <w:b/>
                <w:color w:val="FFFFFF" w:themeColor="background1"/>
                <w:sz w:val="24"/>
              </w:rPr>
            </w:pPr>
            <w:r>
              <w:rPr>
                <w:b/>
                <w:color w:val="FFFFFF" w:themeColor="background1"/>
                <w:sz w:val="24"/>
              </w:rPr>
              <w:t xml:space="preserve">Advantages/Strengths </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hideMark/>
          </w:tcPr>
          <w:p w:rsidR="009B1328" w:rsidRDefault="009B1328" w:rsidP="00776142">
            <w:pPr>
              <w:jc w:val="center"/>
              <w:rPr>
                <w:b/>
                <w:color w:val="FFFFFF" w:themeColor="background1"/>
                <w:sz w:val="24"/>
              </w:rPr>
            </w:pPr>
            <w:r>
              <w:rPr>
                <w:b/>
                <w:color w:val="FFFFFF" w:themeColor="background1"/>
                <w:sz w:val="24"/>
              </w:rPr>
              <w:t xml:space="preserve">Challenges/Limitations </w:t>
            </w:r>
          </w:p>
        </w:tc>
      </w:tr>
      <w:tr w:rsidR="009B1328" w:rsidRPr="00C60FB4" w:rsidTr="00776142">
        <w:trPr>
          <w:jc w:val="center"/>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B1328" w:rsidRDefault="009B1328" w:rsidP="009B1328">
            <w:pPr>
              <w:pStyle w:val="ListParagraph"/>
              <w:numPr>
                <w:ilvl w:val="0"/>
                <w:numId w:val="1"/>
              </w:numPr>
              <w:rPr>
                <w:rFonts w:cstheme="minorHAnsi"/>
                <w:szCs w:val="18"/>
              </w:rPr>
            </w:pPr>
            <w:r>
              <w:rPr>
                <w:rFonts w:cstheme="minorHAnsi"/>
                <w:szCs w:val="18"/>
              </w:rPr>
              <w:t xml:space="preserve">Inexpensive or free </w:t>
            </w:r>
          </w:p>
          <w:p w:rsidR="009B1328" w:rsidRDefault="009B1328" w:rsidP="009B1328">
            <w:pPr>
              <w:pStyle w:val="ListParagraph"/>
              <w:numPr>
                <w:ilvl w:val="0"/>
                <w:numId w:val="1"/>
              </w:numPr>
              <w:rPr>
                <w:rFonts w:cstheme="minorHAnsi"/>
                <w:szCs w:val="18"/>
              </w:rPr>
            </w:pPr>
            <w:r>
              <w:rPr>
                <w:rFonts w:cstheme="minorHAnsi"/>
                <w:szCs w:val="18"/>
              </w:rPr>
              <w:t>Usually accurate data without the time-consuming and labor-intensive process of collecting the data themselves</w:t>
            </w:r>
          </w:p>
          <w:p w:rsidR="009B1328" w:rsidRDefault="009B1328" w:rsidP="009B1328">
            <w:pPr>
              <w:pStyle w:val="ListParagraph"/>
              <w:numPr>
                <w:ilvl w:val="0"/>
                <w:numId w:val="1"/>
              </w:numPr>
              <w:rPr>
                <w:rFonts w:cstheme="minorHAnsi"/>
                <w:szCs w:val="18"/>
              </w:rPr>
            </w:pPr>
            <w:r>
              <w:rPr>
                <w:rFonts w:cstheme="minorHAnsi"/>
                <w:szCs w:val="18"/>
              </w:rPr>
              <w:t>Usually statewide</w:t>
            </w:r>
          </w:p>
          <w:p w:rsidR="009B1328" w:rsidRDefault="009B1328" w:rsidP="009B1328">
            <w:pPr>
              <w:pStyle w:val="ListParagraph"/>
              <w:numPr>
                <w:ilvl w:val="0"/>
                <w:numId w:val="1"/>
              </w:numPr>
              <w:rPr>
                <w:rFonts w:cstheme="minorHAnsi"/>
                <w:szCs w:val="18"/>
              </w:rPr>
            </w:pPr>
            <w:r w:rsidRPr="00622349">
              <w:rPr>
                <w:rFonts w:cstheme="minorHAnsi"/>
                <w:noProof/>
                <w:szCs w:val="18"/>
              </w:rPr>
              <w:t>Usually</w:t>
            </w:r>
            <w:r>
              <w:rPr>
                <w:rFonts w:cstheme="minorHAnsi"/>
                <w:szCs w:val="18"/>
              </w:rPr>
              <w:t xml:space="preserve"> allows for historical comparisons or trend analysis</w:t>
            </w:r>
          </w:p>
          <w:p w:rsidR="009B1328" w:rsidRPr="00C60FB4" w:rsidRDefault="009B1328" w:rsidP="00776142">
            <w:pPr>
              <w:pStyle w:val="ListParagraph"/>
              <w:rPr>
                <w:rFonts w:cstheme="minorHAnsi"/>
                <w:szCs w:val="18"/>
              </w:rPr>
            </w:pPr>
            <w:r>
              <w:rPr>
                <w:rFonts w:cstheme="minorHAnsi"/>
                <w:szCs w:val="18"/>
              </w:rPr>
              <w:t>to compare national, state, or county regions</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Default="009B1328" w:rsidP="009B1328">
            <w:pPr>
              <w:pStyle w:val="ListParagraph"/>
              <w:numPr>
                <w:ilvl w:val="0"/>
                <w:numId w:val="1"/>
              </w:numPr>
              <w:rPr>
                <w:rFonts w:cstheme="minorHAnsi"/>
                <w:szCs w:val="18"/>
              </w:rPr>
            </w:pPr>
            <w:r>
              <w:rPr>
                <w:rFonts w:cstheme="minorHAnsi"/>
                <w:szCs w:val="18"/>
              </w:rPr>
              <w:t>Available data may lag by one or more years</w:t>
            </w:r>
          </w:p>
          <w:p w:rsidR="009B1328" w:rsidRPr="00C60FB4" w:rsidRDefault="009B1328" w:rsidP="009B1328">
            <w:pPr>
              <w:pStyle w:val="ListParagraph"/>
              <w:numPr>
                <w:ilvl w:val="0"/>
                <w:numId w:val="1"/>
              </w:numPr>
              <w:rPr>
                <w:rFonts w:cstheme="minorHAnsi"/>
                <w:szCs w:val="18"/>
              </w:rPr>
            </w:pPr>
            <w:r>
              <w:rPr>
                <w:rFonts w:cstheme="minorHAnsi"/>
                <w:szCs w:val="18"/>
              </w:rPr>
              <w:t>May not have data on behavior, knowledge, attitudes, and opinions</w:t>
            </w:r>
          </w:p>
        </w:tc>
      </w:tr>
    </w:tbl>
    <w:p w:rsidR="009B1328" w:rsidRDefault="009B1328" w:rsidP="009B1328">
      <w:pPr>
        <w:rPr>
          <w:i/>
          <w:color w:val="00539B"/>
          <w:sz w:val="20"/>
        </w:rPr>
      </w:pPr>
    </w:p>
    <w:p w:rsidR="009B1328" w:rsidRPr="008A7235" w:rsidRDefault="009B1328" w:rsidP="009B1328">
      <w:pPr>
        <w:pStyle w:val="Heading4"/>
      </w:pPr>
    </w:p>
    <w:p w:rsidR="009B1328" w:rsidRDefault="009B1328" w:rsidP="009B1328">
      <w:pPr>
        <w:pStyle w:val="Heading4"/>
      </w:pPr>
      <w:r>
        <w:t>Traffic Records System</w:t>
      </w:r>
    </w:p>
    <w:p w:rsidR="009B1328" w:rsidRDefault="009B1328" w:rsidP="009B1328">
      <w:r>
        <w:t xml:space="preserve">The traffic records system inventory includes reliable </w:t>
      </w:r>
      <w:r w:rsidRPr="007B6AB9">
        <w:rPr>
          <w:noProof/>
        </w:rPr>
        <w:t>state</w:t>
      </w:r>
      <w:r>
        <w:rPr>
          <w:noProof/>
        </w:rPr>
        <w:t>-</w:t>
      </w:r>
      <w:r w:rsidRPr="007B6AB9">
        <w:rPr>
          <w:noProof/>
        </w:rPr>
        <w:t>level</w:t>
      </w:r>
      <w:r>
        <w:t xml:space="preserve"> data sources that can help decision-makers use data to develop and evaluate engineering, enforcement, education, and emergency medical services safety countermeasures. A valuable characteristic of the data sources included in the traffic record system is linkage variables that </w:t>
      </w:r>
      <w:r>
        <w:rPr>
          <w:noProof/>
        </w:rPr>
        <w:t>allow</w:t>
      </w:r>
      <w:r>
        <w:t xml:space="preserve"> evaluators to integrate the data and conduct analyses that generate another level of insight and understanding that is limited in just any singular data system.  </w:t>
      </w:r>
    </w:p>
    <w:p w:rsidR="009B1328" w:rsidRDefault="009B1328" w:rsidP="009B1328"/>
    <w:p w:rsidR="009B1328" w:rsidRDefault="009B1328" w:rsidP="009B1328">
      <w:r>
        <w:t xml:space="preserve">Together this traffic record data system can provide complete information and measures that are used to track pedestrian injury and fatal crashes with motor vehicles and other non-motor </w:t>
      </w:r>
      <w:r>
        <w:rPr>
          <w:noProof/>
        </w:rPr>
        <w:t>vehicle-related</w:t>
      </w:r>
      <w:r>
        <w:t xml:space="preserve"> pedestrian injuries. The traffic record system includes data sources that can be grouped by:</w:t>
      </w:r>
    </w:p>
    <w:p w:rsidR="009B1328" w:rsidRDefault="009B1328" w:rsidP="009B1328">
      <w:pPr>
        <w:pStyle w:val="ListParagraph"/>
        <w:numPr>
          <w:ilvl w:val="0"/>
          <w:numId w:val="3"/>
        </w:numPr>
      </w:pPr>
      <w:r>
        <w:t xml:space="preserve">Crash data </w:t>
      </w:r>
    </w:p>
    <w:p w:rsidR="009B1328" w:rsidRDefault="009B1328" w:rsidP="009B1328">
      <w:pPr>
        <w:pStyle w:val="ListParagraph"/>
        <w:numPr>
          <w:ilvl w:val="0"/>
          <w:numId w:val="3"/>
        </w:numPr>
      </w:pPr>
      <w:r>
        <w:t>Roadway data</w:t>
      </w:r>
    </w:p>
    <w:p w:rsidR="009B1328" w:rsidRDefault="009B1328" w:rsidP="009B1328">
      <w:pPr>
        <w:pStyle w:val="ListParagraph"/>
        <w:numPr>
          <w:ilvl w:val="0"/>
          <w:numId w:val="3"/>
        </w:numPr>
      </w:pPr>
      <w:r>
        <w:t>Vehicle data</w:t>
      </w:r>
    </w:p>
    <w:p w:rsidR="009B1328" w:rsidRDefault="009B1328" w:rsidP="009B1328">
      <w:pPr>
        <w:pStyle w:val="ListParagraph"/>
        <w:numPr>
          <w:ilvl w:val="0"/>
          <w:numId w:val="3"/>
        </w:numPr>
      </w:pPr>
      <w:r>
        <w:t>Driver data</w:t>
      </w:r>
    </w:p>
    <w:p w:rsidR="009B1328" w:rsidRDefault="009B1328" w:rsidP="009B1328">
      <w:pPr>
        <w:pStyle w:val="ListParagraph"/>
        <w:numPr>
          <w:ilvl w:val="0"/>
          <w:numId w:val="3"/>
        </w:numPr>
      </w:pPr>
      <w:r>
        <w:t>Citation and adjudications data</w:t>
      </w:r>
    </w:p>
    <w:p w:rsidR="009B1328" w:rsidRDefault="009B1328" w:rsidP="009B1328">
      <w:pPr>
        <w:pStyle w:val="ListParagraph"/>
        <w:numPr>
          <w:ilvl w:val="0"/>
          <w:numId w:val="3"/>
        </w:numPr>
      </w:pPr>
      <w:r>
        <w:t>Injury Surveillance systems</w:t>
      </w:r>
    </w:p>
    <w:p w:rsidR="00832637" w:rsidRDefault="00832637" w:rsidP="009B1328">
      <w:r>
        <w:br w:type="page"/>
      </w:r>
    </w:p>
    <w:p w:rsidR="009B1328" w:rsidRDefault="009B1328" w:rsidP="009B1328"/>
    <w:tbl>
      <w:tblPr>
        <w:tblStyle w:val="TableGrid1"/>
        <w:tblW w:w="4876" w:type="pct"/>
        <w:jc w:val="righ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9"/>
        <w:gridCol w:w="2074"/>
        <w:gridCol w:w="4050"/>
        <w:gridCol w:w="3505"/>
        <w:gridCol w:w="3595"/>
      </w:tblGrid>
      <w:tr w:rsidR="009B1328" w:rsidTr="00776142">
        <w:trPr>
          <w:jc w:val="right"/>
        </w:trPr>
        <w:tc>
          <w:tcPr>
            <w:tcW w:w="102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vAlign w:val="center"/>
            <w:hideMark/>
          </w:tcPr>
          <w:p w:rsidR="009B1328" w:rsidRDefault="009B1328" w:rsidP="00776142">
            <w:pPr>
              <w:rPr>
                <w:b/>
                <w:color w:val="FFFFFF" w:themeColor="background1"/>
                <w:sz w:val="24"/>
              </w:rPr>
            </w:pPr>
            <w:r>
              <w:rPr>
                <w:b/>
                <w:color w:val="FFFFFF" w:themeColor="background1"/>
                <w:sz w:val="24"/>
              </w:rPr>
              <w:t xml:space="preserve">Quantitative </w:t>
            </w:r>
          </w:p>
          <w:p w:rsidR="009B1328" w:rsidRDefault="009B1328" w:rsidP="00776142">
            <w:pPr>
              <w:rPr>
                <w:b/>
                <w:color w:val="FFFFFF" w:themeColor="background1"/>
                <w:sz w:val="24"/>
              </w:rPr>
            </w:pPr>
            <w:r>
              <w:rPr>
                <w:b/>
                <w:color w:val="FFFFFF" w:themeColor="background1"/>
                <w:sz w:val="24"/>
              </w:rPr>
              <w:t>Data Collection Method</w:t>
            </w:r>
            <w:r>
              <w:rPr>
                <w:color w:val="FFFFFF" w:themeColor="background1"/>
                <w:sz w:val="24"/>
              </w:rPr>
              <w:t xml:space="preserve"> </w:t>
            </w:r>
          </w:p>
        </w:tc>
        <w:tc>
          <w:tcPr>
            <w:tcW w:w="14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hideMark/>
          </w:tcPr>
          <w:p w:rsidR="009B1328" w:rsidRDefault="009B1328" w:rsidP="00776142">
            <w:pPr>
              <w:jc w:val="center"/>
              <w:rPr>
                <w:b/>
                <w:color w:val="FFFFFF" w:themeColor="background1"/>
                <w:sz w:val="24"/>
              </w:rPr>
            </w:pPr>
            <w:r>
              <w:rPr>
                <w:b/>
                <w:color w:val="FFFFFF" w:themeColor="background1"/>
                <w:sz w:val="24"/>
              </w:rPr>
              <w:t>Description and Objective</w:t>
            </w:r>
          </w:p>
        </w:tc>
        <w:tc>
          <w:tcPr>
            <w:tcW w:w="12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hideMark/>
          </w:tcPr>
          <w:p w:rsidR="009B1328" w:rsidRDefault="009B1328" w:rsidP="00776142">
            <w:pPr>
              <w:jc w:val="center"/>
              <w:rPr>
                <w:b/>
                <w:color w:val="FFFFFF" w:themeColor="background1"/>
                <w:sz w:val="24"/>
              </w:rPr>
            </w:pPr>
            <w:r>
              <w:rPr>
                <w:b/>
                <w:color w:val="FFFFFF" w:themeColor="background1"/>
                <w:sz w:val="24"/>
              </w:rPr>
              <w:t xml:space="preserve">Advantages/Strengths </w:t>
            </w:r>
          </w:p>
        </w:tc>
        <w:tc>
          <w:tcPr>
            <w:tcW w:w="1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hideMark/>
          </w:tcPr>
          <w:p w:rsidR="009B1328" w:rsidRDefault="009B1328" w:rsidP="00776142">
            <w:pPr>
              <w:jc w:val="center"/>
              <w:rPr>
                <w:b/>
                <w:color w:val="FFFFFF" w:themeColor="background1"/>
                <w:sz w:val="24"/>
              </w:rPr>
            </w:pPr>
            <w:r>
              <w:rPr>
                <w:b/>
                <w:color w:val="FFFFFF" w:themeColor="background1"/>
                <w:sz w:val="24"/>
              </w:rPr>
              <w:t xml:space="preserve">Challenges/Limitations </w:t>
            </w:r>
          </w:p>
        </w:tc>
      </w:tr>
      <w:tr w:rsidR="009B1328" w:rsidTr="00776142">
        <w:trPr>
          <w:cantSplit/>
          <w:trHeight w:val="1134"/>
          <w:jc w:val="right"/>
        </w:trPr>
        <w:tc>
          <w:tcPr>
            <w:tcW w:w="288" w:type="pct"/>
            <w:tcBorders>
              <w:left w:val="single" w:sz="4" w:space="0" w:color="A6A6A6" w:themeColor="background1" w:themeShade="A6"/>
              <w:right w:val="single" w:sz="4" w:space="0" w:color="A6A6A6" w:themeColor="background1" w:themeShade="A6"/>
            </w:tcBorders>
            <w:shd w:val="clear" w:color="auto" w:fill="DEEAF6" w:themeFill="accent5" w:themeFillTint="33"/>
            <w:textDirection w:val="btLr"/>
            <w:hideMark/>
          </w:tcPr>
          <w:p w:rsidR="009B1328" w:rsidRDefault="009B1328" w:rsidP="00776142">
            <w:pPr>
              <w:ind w:left="113" w:right="113"/>
              <w:rPr>
                <w:rFonts w:cstheme="minorHAnsi"/>
                <w:b/>
                <w:iCs/>
                <w:szCs w:val="18"/>
              </w:rPr>
            </w:pPr>
            <w:r>
              <w:rPr>
                <w:rFonts w:cstheme="minorHAnsi"/>
                <w:b/>
                <w:iCs/>
                <w:szCs w:val="18"/>
              </w:rPr>
              <w:t>Crash and Roadway Data</w:t>
            </w:r>
          </w:p>
        </w:tc>
        <w:tc>
          <w:tcPr>
            <w:tcW w:w="73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rPr>
                <w:rFonts w:cstheme="minorHAnsi"/>
                <w:szCs w:val="18"/>
              </w:rPr>
            </w:pPr>
            <w:r>
              <w:rPr>
                <w:rFonts w:cstheme="minorHAnsi"/>
                <w:iCs/>
                <w:szCs w:val="18"/>
              </w:rPr>
              <w:t>Police Reports</w:t>
            </w:r>
          </w:p>
        </w:tc>
        <w:tc>
          <w:tcPr>
            <w:tcW w:w="14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Default="009B1328" w:rsidP="00776142">
            <w:pPr>
              <w:rPr>
                <w:rFonts w:cstheme="minorHAnsi"/>
                <w:szCs w:val="18"/>
              </w:rPr>
            </w:pPr>
            <w:r>
              <w:rPr>
                <w:rFonts w:cstheme="minorHAnsi"/>
                <w:szCs w:val="18"/>
              </w:rPr>
              <w:t>Crash, vehicle, and person-specific data about crashes involving pedestrians reported by Law enforcement; City, County, and State police.</w:t>
            </w:r>
          </w:p>
          <w:p w:rsidR="009B1328" w:rsidRDefault="009B1328" w:rsidP="00776142">
            <w:pPr>
              <w:pStyle w:val="Pa3"/>
              <w:spacing w:after="180"/>
              <w:rPr>
                <w:rFonts w:asciiTheme="minorHAnsi" w:hAnsiTheme="minorHAnsi" w:cstheme="minorHAnsi"/>
                <w:sz w:val="18"/>
                <w:szCs w:val="18"/>
              </w:rPr>
            </w:pPr>
          </w:p>
          <w:p w:rsidR="009B1328" w:rsidRDefault="009B1328" w:rsidP="00776142">
            <w:pPr>
              <w:rPr>
                <w:rFonts w:asciiTheme="minorHAnsi" w:hAnsiTheme="minorHAnsi" w:cstheme="minorHAnsi"/>
                <w:szCs w:val="18"/>
              </w:rPr>
            </w:pPr>
          </w:p>
        </w:tc>
        <w:tc>
          <w:tcPr>
            <w:tcW w:w="12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Default="009B1328" w:rsidP="009B1328">
            <w:pPr>
              <w:pStyle w:val="ListParagraph"/>
              <w:numPr>
                <w:ilvl w:val="0"/>
                <w:numId w:val="1"/>
              </w:numPr>
              <w:ind w:left="342"/>
              <w:rPr>
                <w:rFonts w:cstheme="minorHAnsi"/>
                <w:szCs w:val="18"/>
              </w:rPr>
            </w:pPr>
            <w:r>
              <w:rPr>
                <w:rFonts w:cstheme="minorHAnsi"/>
                <w:szCs w:val="18"/>
              </w:rPr>
              <w:t>Describe the pedestrian crash including the use of crosswalks</w:t>
            </w:r>
          </w:p>
          <w:p w:rsidR="009B1328" w:rsidRDefault="009B1328" w:rsidP="00776142">
            <w:pPr>
              <w:pStyle w:val="ListParagraph"/>
              <w:ind w:left="342"/>
              <w:rPr>
                <w:rFonts w:cstheme="minorHAnsi"/>
                <w:szCs w:val="18"/>
              </w:rPr>
            </w:pPr>
          </w:p>
        </w:tc>
        <w:tc>
          <w:tcPr>
            <w:tcW w:w="1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9B1328">
            <w:pPr>
              <w:pStyle w:val="ListParagraph"/>
              <w:numPr>
                <w:ilvl w:val="0"/>
                <w:numId w:val="1"/>
              </w:numPr>
              <w:ind w:left="342"/>
              <w:rPr>
                <w:rFonts w:cstheme="minorHAnsi"/>
                <w:szCs w:val="18"/>
              </w:rPr>
            </w:pPr>
            <w:r w:rsidRPr="007B6AB9">
              <w:rPr>
                <w:rFonts w:cstheme="minorHAnsi"/>
                <w:noProof/>
                <w:szCs w:val="18"/>
              </w:rPr>
              <w:t>Usually</w:t>
            </w:r>
            <w:r>
              <w:rPr>
                <w:rFonts w:cstheme="minorHAnsi"/>
                <w:noProof/>
                <w:szCs w:val="18"/>
              </w:rPr>
              <w:t>,</w:t>
            </w:r>
            <w:r>
              <w:rPr>
                <w:rFonts w:cstheme="minorHAnsi"/>
                <w:szCs w:val="18"/>
              </w:rPr>
              <w:t xml:space="preserve"> only traffic crashes on public roadways</w:t>
            </w:r>
          </w:p>
          <w:p w:rsidR="009B1328" w:rsidRDefault="009B1328" w:rsidP="009B1328">
            <w:pPr>
              <w:pStyle w:val="ListParagraph"/>
              <w:numPr>
                <w:ilvl w:val="0"/>
                <w:numId w:val="1"/>
              </w:numPr>
              <w:ind w:left="342"/>
              <w:rPr>
                <w:rFonts w:cstheme="minorHAnsi"/>
                <w:szCs w:val="18"/>
              </w:rPr>
            </w:pPr>
            <w:r>
              <w:rPr>
                <w:rFonts w:cstheme="minorHAnsi"/>
                <w:szCs w:val="18"/>
              </w:rPr>
              <w:t>No medical outcomes</w:t>
            </w:r>
          </w:p>
          <w:p w:rsidR="009B1328" w:rsidRDefault="009B1328" w:rsidP="009B1328">
            <w:pPr>
              <w:pStyle w:val="ListParagraph"/>
              <w:numPr>
                <w:ilvl w:val="0"/>
                <w:numId w:val="1"/>
              </w:numPr>
              <w:ind w:left="342"/>
              <w:rPr>
                <w:rFonts w:cstheme="minorHAnsi"/>
                <w:szCs w:val="18"/>
              </w:rPr>
            </w:pPr>
            <w:r>
              <w:rPr>
                <w:rFonts w:cstheme="minorHAnsi"/>
                <w:szCs w:val="18"/>
              </w:rPr>
              <w:t>Information about the pedestrian after the crash occurred</w:t>
            </w:r>
          </w:p>
          <w:p w:rsidR="009B1328" w:rsidRDefault="009B1328" w:rsidP="009B1328">
            <w:pPr>
              <w:pStyle w:val="ListParagraph"/>
              <w:numPr>
                <w:ilvl w:val="0"/>
                <w:numId w:val="1"/>
              </w:numPr>
              <w:ind w:left="342"/>
              <w:rPr>
                <w:rFonts w:cstheme="minorHAnsi"/>
                <w:szCs w:val="18"/>
              </w:rPr>
            </w:pPr>
            <w:r>
              <w:rPr>
                <w:rFonts w:cstheme="minorHAnsi"/>
                <w:szCs w:val="18"/>
              </w:rPr>
              <w:t xml:space="preserve">Usually only include fatalities 30 days from the </w:t>
            </w:r>
            <w:r w:rsidRPr="007B6AB9">
              <w:rPr>
                <w:rFonts w:cstheme="minorHAnsi"/>
                <w:noProof/>
                <w:szCs w:val="18"/>
              </w:rPr>
              <w:t>crash</w:t>
            </w:r>
            <w:r>
              <w:rPr>
                <w:rFonts w:cstheme="minorHAnsi"/>
                <w:szCs w:val="18"/>
              </w:rPr>
              <w:t>.</w:t>
            </w:r>
          </w:p>
        </w:tc>
      </w:tr>
      <w:tr w:rsidR="009B1328" w:rsidTr="00776142">
        <w:trPr>
          <w:jc w:val="right"/>
        </w:trPr>
        <w:tc>
          <w:tcPr>
            <w:tcW w:w="288" w:type="pct"/>
            <w:vMerge w:val="restart"/>
            <w:tcBorders>
              <w:left w:val="single" w:sz="4" w:space="0" w:color="A6A6A6" w:themeColor="background1" w:themeShade="A6"/>
              <w:right w:val="single" w:sz="4" w:space="0" w:color="A6A6A6" w:themeColor="background1" w:themeShade="A6"/>
            </w:tcBorders>
            <w:shd w:val="clear" w:color="auto" w:fill="DEEAF6" w:themeFill="accent5" w:themeFillTint="33"/>
            <w:textDirection w:val="btLr"/>
            <w:vAlign w:val="center"/>
            <w:hideMark/>
          </w:tcPr>
          <w:p w:rsidR="009B1328" w:rsidRDefault="009B1328" w:rsidP="00776142">
            <w:pPr>
              <w:ind w:left="113" w:right="113"/>
              <w:rPr>
                <w:rFonts w:cstheme="minorHAnsi"/>
                <w:b/>
                <w:iCs/>
                <w:szCs w:val="18"/>
              </w:rPr>
            </w:pPr>
            <w:r>
              <w:rPr>
                <w:rFonts w:cstheme="minorHAnsi"/>
                <w:b/>
                <w:iCs/>
                <w:szCs w:val="18"/>
              </w:rPr>
              <w:t>Vehicle</w:t>
            </w:r>
          </w:p>
        </w:tc>
        <w:tc>
          <w:tcPr>
            <w:tcW w:w="73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rPr>
                <w:rFonts w:cstheme="minorHAnsi"/>
                <w:szCs w:val="18"/>
              </w:rPr>
            </w:pPr>
            <w:r>
              <w:rPr>
                <w:rFonts w:cstheme="minorHAnsi"/>
                <w:szCs w:val="18"/>
              </w:rPr>
              <w:t>Roadway Inventory</w:t>
            </w:r>
          </w:p>
        </w:tc>
        <w:tc>
          <w:tcPr>
            <w:tcW w:w="14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rPr>
                <w:rFonts w:cstheme="minorHAnsi"/>
                <w:szCs w:val="18"/>
              </w:rPr>
            </w:pPr>
            <w:r>
              <w:rPr>
                <w:rFonts w:cstheme="minorHAnsi"/>
                <w:iCs/>
                <w:szCs w:val="18"/>
              </w:rPr>
              <w:t xml:space="preserve">Describe the infrastructure and roadway features in their Inventories, Roadway Safety Audits, and Reviews </w:t>
            </w:r>
          </w:p>
        </w:tc>
        <w:tc>
          <w:tcPr>
            <w:tcW w:w="12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Default="009B1328" w:rsidP="009B1328">
            <w:pPr>
              <w:pStyle w:val="ListParagraph"/>
              <w:numPr>
                <w:ilvl w:val="0"/>
                <w:numId w:val="1"/>
              </w:numPr>
              <w:ind w:left="342"/>
              <w:rPr>
                <w:rFonts w:cstheme="minorHAnsi"/>
                <w:szCs w:val="18"/>
              </w:rPr>
            </w:pPr>
            <w:r>
              <w:rPr>
                <w:rFonts w:cstheme="minorHAnsi"/>
                <w:szCs w:val="18"/>
              </w:rPr>
              <w:t>Type of signaling and signage</w:t>
            </w:r>
          </w:p>
          <w:p w:rsidR="009B1328" w:rsidRDefault="009B1328" w:rsidP="009B1328">
            <w:pPr>
              <w:pStyle w:val="ListParagraph"/>
              <w:numPr>
                <w:ilvl w:val="0"/>
                <w:numId w:val="1"/>
              </w:numPr>
              <w:ind w:left="342"/>
              <w:rPr>
                <w:rFonts w:cstheme="minorHAnsi"/>
                <w:szCs w:val="18"/>
              </w:rPr>
            </w:pPr>
            <w:r>
              <w:rPr>
                <w:rFonts w:cstheme="minorHAnsi"/>
                <w:szCs w:val="18"/>
              </w:rPr>
              <w:t>Roadway features that can provide information on crash risk factors when combined with crash data.</w:t>
            </w:r>
          </w:p>
          <w:p w:rsidR="009B1328" w:rsidRDefault="009B1328" w:rsidP="009B1328">
            <w:pPr>
              <w:pStyle w:val="ListParagraph"/>
              <w:numPr>
                <w:ilvl w:val="0"/>
                <w:numId w:val="1"/>
              </w:numPr>
              <w:ind w:left="342"/>
              <w:rPr>
                <w:rFonts w:cstheme="minorHAnsi"/>
                <w:szCs w:val="18"/>
              </w:rPr>
            </w:pPr>
            <w:r>
              <w:rPr>
                <w:rFonts w:cstheme="minorHAnsi"/>
                <w:szCs w:val="18"/>
              </w:rPr>
              <w:t>History of the roadway design</w:t>
            </w:r>
          </w:p>
        </w:tc>
        <w:tc>
          <w:tcPr>
            <w:tcW w:w="1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9B1328">
            <w:pPr>
              <w:pStyle w:val="ListParagraph"/>
              <w:numPr>
                <w:ilvl w:val="0"/>
                <w:numId w:val="1"/>
              </w:numPr>
              <w:ind w:left="342"/>
              <w:rPr>
                <w:rFonts w:cstheme="minorHAnsi"/>
                <w:szCs w:val="18"/>
              </w:rPr>
            </w:pPr>
            <w:r>
              <w:t>Only information about the roadway and maybe not knowledge, attitudes, and opinions of the pedestrians.</w:t>
            </w:r>
          </w:p>
        </w:tc>
      </w:tr>
      <w:tr w:rsidR="009B1328" w:rsidTr="00776142">
        <w:trPr>
          <w:jc w:val="right"/>
        </w:trPr>
        <w:tc>
          <w:tcPr>
            <w:tcW w:w="288" w:type="pct"/>
            <w:vMerge/>
            <w:tcBorders>
              <w:left w:val="single" w:sz="4" w:space="0" w:color="A6A6A6" w:themeColor="background1" w:themeShade="A6"/>
              <w:right w:val="single" w:sz="4" w:space="0" w:color="A6A6A6" w:themeColor="background1" w:themeShade="A6"/>
            </w:tcBorders>
            <w:shd w:val="clear" w:color="auto" w:fill="DEEAF6" w:themeFill="accent5" w:themeFillTint="33"/>
            <w:textDirection w:val="btLr"/>
            <w:vAlign w:val="center"/>
            <w:hideMark/>
          </w:tcPr>
          <w:p w:rsidR="009B1328" w:rsidRDefault="009B1328" w:rsidP="00776142">
            <w:pPr>
              <w:ind w:left="113" w:right="113"/>
              <w:rPr>
                <w:rFonts w:cstheme="minorHAnsi"/>
                <w:b/>
                <w:iCs/>
                <w:szCs w:val="18"/>
              </w:rPr>
            </w:pPr>
          </w:p>
        </w:tc>
        <w:tc>
          <w:tcPr>
            <w:tcW w:w="73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rPr>
                <w:rFonts w:cstheme="minorHAnsi"/>
                <w:szCs w:val="18"/>
              </w:rPr>
            </w:pPr>
            <w:r>
              <w:rPr>
                <w:rFonts w:cstheme="minorHAnsi"/>
                <w:iCs/>
                <w:szCs w:val="18"/>
              </w:rPr>
              <w:t xml:space="preserve">Vehicle Registration </w:t>
            </w:r>
          </w:p>
        </w:tc>
        <w:tc>
          <w:tcPr>
            <w:tcW w:w="14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rPr>
                <w:rFonts w:cstheme="minorHAnsi"/>
                <w:szCs w:val="18"/>
              </w:rPr>
            </w:pPr>
            <w:r>
              <w:rPr>
                <w:rFonts w:cstheme="minorHAnsi"/>
                <w:iCs/>
                <w:szCs w:val="18"/>
              </w:rPr>
              <w:t>(Registered motor vehicles that include types, configurations, and usage of the vehicle.</w:t>
            </w:r>
          </w:p>
        </w:tc>
        <w:tc>
          <w:tcPr>
            <w:tcW w:w="12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9B1328">
            <w:pPr>
              <w:pStyle w:val="ListParagraph"/>
              <w:numPr>
                <w:ilvl w:val="0"/>
                <w:numId w:val="1"/>
              </w:numPr>
              <w:ind w:left="342"/>
              <w:rPr>
                <w:rFonts w:cstheme="minorHAnsi"/>
                <w:szCs w:val="18"/>
              </w:rPr>
            </w:pPr>
            <w:r>
              <w:rPr>
                <w:rFonts w:cstheme="minorHAnsi"/>
                <w:iCs/>
                <w:szCs w:val="18"/>
              </w:rPr>
              <w:t>Good for education for both miles that were driven</w:t>
            </w:r>
          </w:p>
        </w:tc>
        <w:tc>
          <w:tcPr>
            <w:tcW w:w="1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9B1328">
            <w:pPr>
              <w:pStyle w:val="ListParagraph"/>
              <w:numPr>
                <w:ilvl w:val="0"/>
                <w:numId w:val="1"/>
              </w:numPr>
              <w:ind w:left="342"/>
              <w:rPr>
                <w:rFonts w:cstheme="minorHAnsi"/>
                <w:szCs w:val="18"/>
              </w:rPr>
            </w:pPr>
            <w:r>
              <w:rPr>
                <w:rFonts w:cstheme="minorHAnsi"/>
                <w:szCs w:val="18"/>
              </w:rPr>
              <w:t>Only information on the vehicle</w:t>
            </w:r>
          </w:p>
          <w:p w:rsidR="009B1328" w:rsidRDefault="009B1328" w:rsidP="009B1328">
            <w:pPr>
              <w:pStyle w:val="ListParagraph"/>
              <w:numPr>
                <w:ilvl w:val="0"/>
                <w:numId w:val="1"/>
              </w:numPr>
              <w:ind w:left="342"/>
              <w:rPr>
                <w:rFonts w:cstheme="minorHAnsi"/>
                <w:szCs w:val="18"/>
              </w:rPr>
            </w:pPr>
            <w:r>
              <w:t>May be difficult to access local data</w:t>
            </w:r>
          </w:p>
        </w:tc>
      </w:tr>
      <w:tr w:rsidR="009B1328" w:rsidTr="00776142">
        <w:trPr>
          <w:jc w:val="right"/>
        </w:trPr>
        <w:tc>
          <w:tcPr>
            <w:tcW w:w="288" w:type="pct"/>
            <w:vMerge w:val="restart"/>
            <w:tcBorders>
              <w:left w:val="single" w:sz="4" w:space="0" w:color="A6A6A6" w:themeColor="background1" w:themeShade="A6"/>
              <w:right w:val="single" w:sz="4" w:space="0" w:color="A6A6A6" w:themeColor="background1" w:themeShade="A6"/>
            </w:tcBorders>
            <w:shd w:val="clear" w:color="auto" w:fill="DEEAF6" w:themeFill="accent5" w:themeFillTint="33"/>
            <w:textDirection w:val="btLr"/>
            <w:hideMark/>
          </w:tcPr>
          <w:p w:rsidR="009B1328" w:rsidRDefault="009B1328" w:rsidP="00776142">
            <w:pPr>
              <w:ind w:left="113" w:right="113"/>
              <w:rPr>
                <w:rFonts w:cstheme="minorHAnsi"/>
                <w:b/>
                <w:iCs/>
                <w:szCs w:val="18"/>
              </w:rPr>
            </w:pPr>
            <w:r>
              <w:rPr>
                <w:rFonts w:cstheme="minorHAnsi"/>
                <w:b/>
                <w:iCs/>
                <w:szCs w:val="18"/>
              </w:rPr>
              <w:t xml:space="preserve">Driver and </w:t>
            </w:r>
            <w:r>
              <w:rPr>
                <w:rFonts w:cstheme="minorHAnsi"/>
                <w:b/>
                <w:szCs w:val="18"/>
              </w:rPr>
              <w:t>Citation &amp; Adjudication</w:t>
            </w:r>
          </w:p>
        </w:tc>
        <w:tc>
          <w:tcPr>
            <w:tcW w:w="73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rPr>
                <w:rFonts w:cstheme="minorHAnsi"/>
                <w:szCs w:val="18"/>
              </w:rPr>
            </w:pPr>
            <w:r>
              <w:rPr>
                <w:rFonts w:cstheme="minorHAnsi"/>
                <w:szCs w:val="18"/>
              </w:rPr>
              <w:t>Citation/Adjudication</w:t>
            </w:r>
          </w:p>
        </w:tc>
        <w:tc>
          <w:tcPr>
            <w:tcW w:w="14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rPr>
                <w:rFonts w:cstheme="minorHAnsi"/>
                <w:iCs/>
                <w:szCs w:val="18"/>
              </w:rPr>
            </w:pPr>
            <w:r>
              <w:rPr>
                <w:rFonts w:cstheme="minorHAnsi"/>
                <w:iCs/>
                <w:noProof/>
                <w:szCs w:val="18"/>
              </w:rPr>
              <w:t>The c</w:t>
            </w:r>
            <w:r w:rsidRPr="0095250F">
              <w:rPr>
                <w:rFonts w:cstheme="minorHAnsi"/>
                <w:iCs/>
                <w:noProof/>
                <w:szCs w:val="18"/>
              </w:rPr>
              <w:t>itation</w:t>
            </w:r>
            <w:r>
              <w:rPr>
                <w:rFonts w:cstheme="minorHAnsi"/>
                <w:iCs/>
                <w:szCs w:val="18"/>
              </w:rPr>
              <w:t xml:space="preserve"> that </w:t>
            </w:r>
            <w:r w:rsidRPr="007B6AB9">
              <w:rPr>
                <w:rFonts w:cstheme="minorHAnsi"/>
                <w:iCs/>
                <w:noProof/>
                <w:szCs w:val="18"/>
              </w:rPr>
              <w:t>w</w:t>
            </w:r>
            <w:r>
              <w:rPr>
                <w:rFonts w:cstheme="minorHAnsi"/>
                <w:iCs/>
                <w:noProof/>
                <w:szCs w:val="18"/>
              </w:rPr>
              <w:t>as</w:t>
            </w:r>
            <w:r>
              <w:rPr>
                <w:rFonts w:cstheme="minorHAnsi"/>
                <w:iCs/>
                <w:szCs w:val="18"/>
              </w:rPr>
              <w:t xml:space="preserve"> issued to Pedestrian and Drivers for example jaywalking and not yielding to pedestrians.  Adjudication </w:t>
            </w:r>
            <w:r>
              <w:rPr>
                <w:rFonts w:cstheme="minorHAnsi"/>
                <w:iCs/>
                <w:noProof/>
                <w:szCs w:val="18"/>
              </w:rPr>
              <w:t>is</w:t>
            </w:r>
            <w:r>
              <w:rPr>
                <w:rFonts w:cstheme="minorHAnsi"/>
                <w:iCs/>
                <w:szCs w:val="18"/>
              </w:rPr>
              <w:t xml:space="preserve"> the convictions from those citations from the courts.</w:t>
            </w:r>
          </w:p>
        </w:tc>
        <w:tc>
          <w:tcPr>
            <w:tcW w:w="12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9B1328">
            <w:pPr>
              <w:pStyle w:val="ListParagraph"/>
              <w:numPr>
                <w:ilvl w:val="0"/>
                <w:numId w:val="1"/>
              </w:numPr>
              <w:ind w:left="342"/>
              <w:rPr>
                <w:rFonts w:cstheme="minorHAnsi"/>
                <w:iCs/>
                <w:szCs w:val="18"/>
              </w:rPr>
            </w:pPr>
            <w:r w:rsidRPr="007B6AB9">
              <w:rPr>
                <w:rFonts w:cstheme="minorHAnsi"/>
                <w:iCs/>
                <w:noProof/>
                <w:szCs w:val="18"/>
              </w:rPr>
              <w:t>T</w:t>
            </w:r>
            <w:r>
              <w:rPr>
                <w:rFonts w:cstheme="minorHAnsi"/>
                <w:iCs/>
                <w:noProof/>
                <w:szCs w:val="18"/>
              </w:rPr>
              <w:t>he t</w:t>
            </w:r>
            <w:r w:rsidRPr="007B6AB9">
              <w:rPr>
                <w:rFonts w:cstheme="minorHAnsi"/>
                <w:iCs/>
                <w:noProof/>
                <w:szCs w:val="18"/>
              </w:rPr>
              <w:t>rue</w:t>
            </w:r>
            <w:r>
              <w:rPr>
                <w:rFonts w:cstheme="minorHAnsi"/>
                <w:iCs/>
                <w:szCs w:val="18"/>
              </w:rPr>
              <w:t xml:space="preserve"> number of citations issued not only those involved in a crash.</w:t>
            </w:r>
          </w:p>
        </w:tc>
        <w:tc>
          <w:tcPr>
            <w:tcW w:w="1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9B1328">
            <w:pPr>
              <w:pStyle w:val="ListParagraph"/>
              <w:numPr>
                <w:ilvl w:val="0"/>
                <w:numId w:val="1"/>
              </w:numPr>
              <w:ind w:left="342"/>
              <w:rPr>
                <w:rFonts w:cstheme="minorHAnsi"/>
                <w:szCs w:val="18"/>
              </w:rPr>
            </w:pPr>
            <w:r>
              <w:rPr>
                <w:rFonts w:cstheme="minorHAnsi"/>
                <w:iCs/>
                <w:szCs w:val="18"/>
              </w:rPr>
              <w:t xml:space="preserve">Sometimes not a </w:t>
            </w:r>
            <w:r w:rsidRPr="007B6AB9">
              <w:rPr>
                <w:rFonts w:cstheme="minorHAnsi"/>
                <w:iCs/>
                <w:noProof/>
                <w:szCs w:val="18"/>
              </w:rPr>
              <w:t>statewide</w:t>
            </w:r>
            <w:r>
              <w:rPr>
                <w:rFonts w:cstheme="minorHAnsi"/>
                <w:iCs/>
                <w:szCs w:val="18"/>
              </w:rPr>
              <w:t xml:space="preserve"> system with many courts.  </w:t>
            </w:r>
          </w:p>
          <w:p w:rsidR="009B1328" w:rsidRDefault="009B1328" w:rsidP="009B1328">
            <w:pPr>
              <w:pStyle w:val="ListParagraph"/>
              <w:numPr>
                <w:ilvl w:val="0"/>
                <w:numId w:val="1"/>
              </w:numPr>
              <w:ind w:left="342"/>
              <w:rPr>
                <w:rFonts w:cstheme="minorHAnsi"/>
                <w:szCs w:val="18"/>
              </w:rPr>
            </w:pPr>
            <w:r>
              <w:rPr>
                <w:rFonts w:cstheme="minorHAnsi"/>
                <w:iCs/>
                <w:szCs w:val="18"/>
              </w:rPr>
              <w:t>Citation codes can be different from jurisdiction to jurisdiction.</w:t>
            </w:r>
          </w:p>
        </w:tc>
      </w:tr>
      <w:tr w:rsidR="009B1328" w:rsidTr="00776142">
        <w:trPr>
          <w:jc w:val="right"/>
        </w:trPr>
        <w:tc>
          <w:tcPr>
            <w:tcW w:w="288" w:type="pct"/>
            <w:vMerge/>
            <w:tcBorders>
              <w:left w:val="single" w:sz="4" w:space="0" w:color="A6A6A6" w:themeColor="background1" w:themeShade="A6"/>
              <w:right w:val="single" w:sz="4" w:space="0" w:color="A6A6A6" w:themeColor="background1" w:themeShade="A6"/>
            </w:tcBorders>
            <w:shd w:val="clear" w:color="auto" w:fill="DEEAF6" w:themeFill="accent5" w:themeFillTint="33"/>
            <w:textDirection w:val="btLr"/>
            <w:vAlign w:val="center"/>
            <w:hideMark/>
          </w:tcPr>
          <w:p w:rsidR="009B1328" w:rsidRDefault="009B1328" w:rsidP="00776142">
            <w:pPr>
              <w:ind w:left="113" w:right="113"/>
              <w:rPr>
                <w:rFonts w:cstheme="minorHAnsi"/>
                <w:b/>
                <w:iCs/>
                <w:szCs w:val="18"/>
              </w:rPr>
            </w:pPr>
          </w:p>
        </w:tc>
        <w:tc>
          <w:tcPr>
            <w:tcW w:w="73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rPr>
                <w:rFonts w:cstheme="minorHAnsi"/>
                <w:szCs w:val="18"/>
              </w:rPr>
            </w:pPr>
            <w:r>
              <w:rPr>
                <w:rFonts w:cstheme="minorHAnsi"/>
                <w:iCs/>
                <w:szCs w:val="18"/>
              </w:rPr>
              <w:t>License Driver</w:t>
            </w:r>
          </w:p>
        </w:tc>
        <w:tc>
          <w:tcPr>
            <w:tcW w:w="14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rPr>
                <w:rFonts w:cstheme="minorHAnsi"/>
                <w:iCs/>
                <w:szCs w:val="18"/>
              </w:rPr>
            </w:pPr>
            <w:r>
              <w:rPr>
                <w:rFonts w:cstheme="minorHAnsi"/>
                <w:iCs/>
                <w:szCs w:val="18"/>
              </w:rPr>
              <w:t>Previous driver history involved in pedestrian crashes; driver behavioral data; such as speeding in school zones; conviction data derived by the points system; driver demographic</w:t>
            </w:r>
          </w:p>
        </w:tc>
        <w:tc>
          <w:tcPr>
            <w:tcW w:w="12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Default="009B1328" w:rsidP="009B1328">
            <w:pPr>
              <w:pStyle w:val="ListParagraph"/>
              <w:numPr>
                <w:ilvl w:val="0"/>
                <w:numId w:val="6"/>
              </w:numPr>
              <w:ind w:left="342"/>
              <w:rPr>
                <w:rFonts w:cstheme="minorHAnsi"/>
                <w:iCs/>
                <w:szCs w:val="18"/>
              </w:rPr>
            </w:pPr>
            <w:r>
              <w:rPr>
                <w:rFonts w:cstheme="minorHAnsi"/>
                <w:iCs/>
                <w:szCs w:val="18"/>
              </w:rPr>
              <w:t xml:space="preserve">Final driver conviction data that accumulated points including Alcohol and pedestrian offenses.   </w:t>
            </w:r>
          </w:p>
          <w:p w:rsidR="009B1328" w:rsidRDefault="009B1328" w:rsidP="00776142">
            <w:pPr>
              <w:pStyle w:val="ListParagraph"/>
              <w:ind w:left="342"/>
              <w:rPr>
                <w:rFonts w:cstheme="minorHAnsi"/>
                <w:iCs/>
                <w:szCs w:val="18"/>
              </w:rPr>
            </w:pPr>
          </w:p>
        </w:tc>
        <w:tc>
          <w:tcPr>
            <w:tcW w:w="1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Default="009B1328" w:rsidP="009B1328">
            <w:pPr>
              <w:pStyle w:val="ListParagraph"/>
              <w:numPr>
                <w:ilvl w:val="0"/>
                <w:numId w:val="1"/>
              </w:numPr>
              <w:ind w:left="342"/>
              <w:rPr>
                <w:rFonts w:cstheme="minorHAnsi"/>
                <w:szCs w:val="18"/>
              </w:rPr>
            </w:pPr>
            <w:r>
              <w:rPr>
                <w:rFonts w:cstheme="minorHAnsi"/>
                <w:szCs w:val="18"/>
              </w:rPr>
              <w:t xml:space="preserve">No pedestrians </w:t>
            </w:r>
          </w:p>
          <w:p w:rsidR="009B1328" w:rsidRDefault="009B1328" w:rsidP="00776142">
            <w:pPr>
              <w:ind w:left="342"/>
              <w:rPr>
                <w:rFonts w:cstheme="minorHAnsi"/>
                <w:szCs w:val="18"/>
              </w:rPr>
            </w:pPr>
          </w:p>
        </w:tc>
      </w:tr>
      <w:tr w:rsidR="009B1328" w:rsidTr="00776142">
        <w:trPr>
          <w:jc w:val="right"/>
        </w:trPr>
        <w:tc>
          <w:tcPr>
            <w:tcW w:w="288" w:type="pct"/>
            <w:vMerge w:val="restart"/>
            <w:tcBorders>
              <w:left w:val="single" w:sz="4" w:space="0" w:color="A6A6A6" w:themeColor="background1" w:themeShade="A6"/>
              <w:right w:val="single" w:sz="4" w:space="0" w:color="A6A6A6" w:themeColor="background1" w:themeShade="A6"/>
            </w:tcBorders>
            <w:shd w:val="clear" w:color="auto" w:fill="DEEAF6" w:themeFill="accent5" w:themeFillTint="33"/>
            <w:textDirection w:val="btLr"/>
            <w:hideMark/>
          </w:tcPr>
          <w:p w:rsidR="009B1328" w:rsidRDefault="009B1328" w:rsidP="00776142">
            <w:pPr>
              <w:ind w:left="113" w:right="113"/>
              <w:rPr>
                <w:rFonts w:cstheme="minorHAnsi"/>
                <w:b/>
                <w:iCs/>
                <w:szCs w:val="18"/>
              </w:rPr>
            </w:pPr>
            <w:r>
              <w:rPr>
                <w:rFonts w:cstheme="minorHAnsi"/>
                <w:b/>
                <w:iCs/>
                <w:szCs w:val="18"/>
              </w:rPr>
              <w:t>Injury Surveillance Systems</w:t>
            </w:r>
          </w:p>
        </w:tc>
        <w:tc>
          <w:tcPr>
            <w:tcW w:w="73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rPr>
                <w:rFonts w:cstheme="minorHAnsi"/>
                <w:iCs/>
                <w:szCs w:val="18"/>
              </w:rPr>
            </w:pPr>
            <w:r>
              <w:rPr>
                <w:rFonts w:cstheme="minorHAnsi"/>
                <w:iCs/>
                <w:szCs w:val="18"/>
              </w:rPr>
              <w:t>EMS</w:t>
            </w:r>
          </w:p>
        </w:tc>
        <w:tc>
          <w:tcPr>
            <w:tcW w:w="14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Default="009B1328" w:rsidP="00776142">
            <w:pPr>
              <w:rPr>
                <w:rFonts w:cstheme="minorHAnsi"/>
                <w:szCs w:val="18"/>
              </w:rPr>
            </w:pPr>
            <w:r w:rsidRPr="00437054">
              <w:rPr>
                <w:rFonts w:cstheme="minorHAnsi"/>
                <w:szCs w:val="18"/>
              </w:rPr>
              <w:t xml:space="preserve">Patient information and transport times for those pedestrians transported by Emergency Medical Services (EMS). Pedestrian injuries treated by prehospital EMS agencies. </w:t>
            </w:r>
          </w:p>
        </w:tc>
        <w:tc>
          <w:tcPr>
            <w:tcW w:w="12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9B1328">
            <w:pPr>
              <w:pStyle w:val="ListParagraph"/>
              <w:numPr>
                <w:ilvl w:val="0"/>
                <w:numId w:val="1"/>
              </w:numPr>
              <w:ind w:left="342"/>
              <w:rPr>
                <w:rFonts w:cstheme="minorHAnsi"/>
                <w:szCs w:val="18"/>
              </w:rPr>
            </w:pPr>
            <w:r>
              <w:rPr>
                <w:rFonts w:cstheme="minorHAnsi"/>
                <w:szCs w:val="18"/>
              </w:rPr>
              <w:t>Transport time information</w:t>
            </w:r>
          </w:p>
        </w:tc>
        <w:tc>
          <w:tcPr>
            <w:tcW w:w="1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9B1328">
            <w:pPr>
              <w:pStyle w:val="ListParagraph"/>
              <w:numPr>
                <w:ilvl w:val="0"/>
                <w:numId w:val="1"/>
              </w:numPr>
              <w:ind w:left="342"/>
              <w:rPr>
                <w:rFonts w:cstheme="minorHAnsi"/>
                <w:szCs w:val="18"/>
              </w:rPr>
            </w:pPr>
            <w:r>
              <w:rPr>
                <w:rFonts w:cstheme="minorHAnsi"/>
                <w:szCs w:val="18"/>
              </w:rPr>
              <w:t>Only initial diagnosis</w:t>
            </w:r>
          </w:p>
        </w:tc>
      </w:tr>
      <w:tr w:rsidR="009B1328" w:rsidTr="00776142">
        <w:trPr>
          <w:jc w:val="right"/>
        </w:trPr>
        <w:tc>
          <w:tcPr>
            <w:tcW w:w="288" w:type="pct"/>
            <w:vMerge/>
            <w:tcBorders>
              <w:left w:val="single" w:sz="4" w:space="0" w:color="A6A6A6" w:themeColor="background1" w:themeShade="A6"/>
              <w:right w:val="single" w:sz="4" w:space="0" w:color="A6A6A6" w:themeColor="background1" w:themeShade="A6"/>
            </w:tcBorders>
            <w:shd w:val="clear" w:color="auto" w:fill="DEEAF6" w:themeFill="accent5" w:themeFillTint="33"/>
            <w:vAlign w:val="center"/>
            <w:hideMark/>
          </w:tcPr>
          <w:p w:rsidR="009B1328" w:rsidRDefault="009B1328" w:rsidP="00776142">
            <w:pPr>
              <w:rPr>
                <w:rFonts w:cstheme="minorHAnsi"/>
                <w:b/>
                <w:iCs/>
                <w:szCs w:val="18"/>
              </w:rPr>
            </w:pPr>
          </w:p>
        </w:tc>
        <w:tc>
          <w:tcPr>
            <w:tcW w:w="73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rPr>
                <w:rFonts w:cstheme="minorHAnsi"/>
                <w:iCs/>
                <w:szCs w:val="18"/>
              </w:rPr>
            </w:pPr>
            <w:r>
              <w:rPr>
                <w:rFonts w:cstheme="minorHAnsi"/>
                <w:iCs/>
                <w:szCs w:val="18"/>
              </w:rPr>
              <w:t>Trauma Registry</w:t>
            </w:r>
          </w:p>
        </w:tc>
        <w:tc>
          <w:tcPr>
            <w:tcW w:w="14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rPr>
                <w:rFonts w:cstheme="minorHAnsi"/>
                <w:szCs w:val="18"/>
              </w:rPr>
            </w:pPr>
            <w:r>
              <w:rPr>
                <w:rFonts w:cstheme="minorHAnsi"/>
                <w:szCs w:val="18"/>
              </w:rPr>
              <w:t>Collects information on seriously injured pedestrian patients treated in a trauma hospital and fits the trauma criteria.</w:t>
            </w:r>
          </w:p>
        </w:tc>
        <w:tc>
          <w:tcPr>
            <w:tcW w:w="12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9B1328">
            <w:pPr>
              <w:pStyle w:val="ListParagraph"/>
              <w:numPr>
                <w:ilvl w:val="0"/>
                <w:numId w:val="1"/>
              </w:numPr>
              <w:ind w:left="342"/>
              <w:rPr>
                <w:rFonts w:cstheme="minorHAnsi"/>
                <w:szCs w:val="18"/>
              </w:rPr>
            </w:pPr>
            <w:r>
              <w:t>Can provide the severity of injury with the AIS and ISS score.</w:t>
            </w:r>
          </w:p>
        </w:tc>
        <w:tc>
          <w:tcPr>
            <w:tcW w:w="1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Default="009B1328" w:rsidP="009B1328">
            <w:pPr>
              <w:pStyle w:val="ListParagraph"/>
              <w:numPr>
                <w:ilvl w:val="0"/>
                <w:numId w:val="1"/>
              </w:numPr>
              <w:ind w:left="342"/>
              <w:rPr>
                <w:rFonts w:cstheme="minorHAnsi"/>
                <w:szCs w:val="18"/>
              </w:rPr>
            </w:pPr>
            <w:r>
              <w:rPr>
                <w:rFonts w:cstheme="minorHAnsi"/>
                <w:szCs w:val="18"/>
              </w:rPr>
              <w:t>Only for pedestrian seen in a trauma center and fits the criteria to be included in the registry.</w:t>
            </w:r>
          </w:p>
          <w:p w:rsidR="009B1328" w:rsidRDefault="009B1328" w:rsidP="009B1328">
            <w:pPr>
              <w:pStyle w:val="ListParagraph"/>
              <w:numPr>
                <w:ilvl w:val="0"/>
                <w:numId w:val="1"/>
              </w:numPr>
              <w:ind w:left="342"/>
              <w:rPr>
                <w:rFonts w:cstheme="minorHAnsi"/>
                <w:szCs w:val="18"/>
              </w:rPr>
            </w:pPr>
            <w:r w:rsidRPr="00437054">
              <w:rPr>
                <w:rFonts w:cstheme="minorHAnsi"/>
                <w:szCs w:val="18"/>
              </w:rPr>
              <w:t>Lack of detail on c</w:t>
            </w:r>
            <w:r>
              <w:rPr>
                <w:rFonts w:cstheme="minorHAnsi"/>
                <w:szCs w:val="18"/>
              </w:rPr>
              <w:t>ircumstances surrounding crash.</w:t>
            </w:r>
          </w:p>
        </w:tc>
      </w:tr>
      <w:tr w:rsidR="009B1328" w:rsidTr="00776142">
        <w:trPr>
          <w:jc w:val="right"/>
        </w:trPr>
        <w:tc>
          <w:tcPr>
            <w:tcW w:w="288" w:type="pct"/>
            <w:vMerge/>
            <w:tcBorders>
              <w:left w:val="single" w:sz="4" w:space="0" w:color="A6A6A6" w:themeColor="background1" w:themeShade="A6"/>
              <w:right w:val="single" w:sz="4" w:space="0" w:color="A6A6A6" w:themeColor="background1" w:themeShade="A6"/>
            </w:tcBorders>
            <w:shd w:val="clear" w:color="auto" w:fill="DEEAF6" w:themeFill="accent5" w:themeFillTint="33"/>
            <w:vAlign w:val="center"/>
            <w:hideMark/>
          </w:tcPr>
          <w:p w:rsidR="009B1328" w:rsidRDefault="009B1328" w:rsidP="00776142">
            <w:pPr>
              <w:rPr>
                <w:rFonts w:cstheme="minorHAnsi"/>
                <w:b/>
                <w:iCs/>
                <w:szCs w:val="18"/>
              </w:rPr>
            </w:pPr>
          </w:p>
        </w:tc>
        <w:tc>
          <w:tcPr>
            <w:tcW w:w="73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rPr>
                <w:rFonts w:cstheme="minorHAnsi"/>
                <w:iCs/>
                <w:szCs w:val="18"/>
              </w:rPr>
            </w:pPr>
            <w:r>
              <w:rPr>
                <w:rFonts w:cstheme="minorHAnsi"/>
                <w:iCs/>
                <w:szCs w:val="18"/>
              </w:rPr>
              <w:t>State Level Emergency Department Data</w:t>
            </w:r>
          </w:p>
        </w:tc>
        <w:tc>
          <w:tcPr>
            <w:tcW w:w="14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437054" w:rsidRDefault="009B1328" w:rsidP="00776142">
            <w:pPr>
              <w:pStyle w:val="Pa3"/>
              <w:spacing w:after="180"/>
              <w:rPr>
                <w:rFonts w:cs="AvenirNext LT Pro Regular"/>
                <w:color w:val="000000"/>
                <w:sz w:val="23"/>
                <w:szCs w:val="23"/>
              </w:rPr>
            </w:pPr>
            <w:r>
              <w:rPr>
                <w:rFonts w:asciiTheme="minorHAnsi" w:hAnsiTheme="minorHAnsi" w:cstheme="minorHAnsi"/>
                <w:iCs/>
                <w:sz w:val="18"/>
                <w:szCs w:val="18"/>
              </w:rPr>
              <w:t xml:space="preserve">Pedestrian incidents severe enough to be admitted </w:t>
            </w:r>
            <w:r w:rsidRPr="0095250F">
              <w:rPr>
                <w:rFonts w:asciiTheme="minorHAnsi" w:hAnsiTheme="minorHAnsi" w:cstheme="minorHAnsi"/>
                <w:iCs/>
                <w:noProof/>
                <w:sz w:val="18"/>
                <w:szCs w:val="18"/>
              </w:rPr>
              <w:t>to</w:t>
            </w:r>
            <w:r>
              <w:rPr>
                <w:rFonts w:asciiTheme="minorHAnsi" w:hAnsiTheme="minorHAnsi" w:cstheme="minorHAnsi"/>
                <w:iCs/>
                <w:sz w:val="18"/>
                <w:szCs w:val="18"/>
              </w:rPr>
              <w:t xml:space="preserve"> a hospital. Uses ICD-9-CM and ICD-10-CM coding scheme.  Information on body regions and injury. </w:t>
            </w:r>
          </w:p>
        </w:tc>
        <w:tc>
          <w:tcPr>
            <w:tcW w:w="12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9B1328">
            <w:pPr>
              <w:pStyle w:val="ListParagraph"/>
              <w:numPr>
                <w:ilvl w:val="0"/>
                <w:numId w:val="1"/>
              </w:numPr>
              <w:ind w:left="342"/>
              <w:rPr>
                <w:rFonts w:cstheme="minorHAnsi"/>
                <w:szCs w:val="18"/>
              </w:rPr>
            </w:pPr>
            <w:r>
              <w:rPr>
                <w:rFonts w:cstheme="minorHAnsi"/>
                <w:szCs w:val="18"/>
              </w:rPr>
              <w:t>Types of injuries on body regions</w:t>
            </w:r>
          </w:p>
          <w:p w:rsidR="009B1328" w:rsidRDefault="009B1328" w:rsidP="009B1328">
            <w:pPr>
              <w:pStyle w:val="ListParagraph"/>
              <w:numPr>
                <w:ilvl w:val="0"/>
                <w:numId w:val="1"/>
              </w:numPr>
              <w:ind w:left="342"/>
              <w:rPr>
                <w:rFonts w:cstheme="minorHAnsi"/>
                <w:szCs w:val="18"/>
              </w:rPr>
            </w:pPr>
            <w:r>
              <w:rPr>
                <w:rFonts w:cstheme="minorHAnsi"/>
                <w:szCs w:val="18"/>
              </w:rPr>
              <w:t>ED charges</w:t>
            </w:r>
          </w:p>
        </w:tc>
        <w:tc>
          <w:tcPr>
            <w:tcW w:w="1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Default="009B1328" w:rsidP="009B1328">
            <w:pPr>
              <w:pStyle w:val="ListParagraph"/>
              <w:numPr>
                <w:ilvl w:val="0"/>
                <w:numId w:val="1"/>
              </w:numPr>
              <w:ind w:left="342"/>
              <w:rPr>
                <w:rFonts w:cstheme="minorHAnsi"/>
                <w:szCs w:val="18"/>
              </w:rPr>
            </w:pPr>
            <w:r>
              <w:rPr>
                <w:rFonts w:cstheme="minorHAnsi"/>
                <w:szCs w:val="18"/>
              </w:rPr>
              <w:t xml:space="preserve">Lack of detail on circumstances surrounding crash. </w:t>
            </w:r>
          </w:p>
        </w:tc>
      </w:tr>
      <w:tr w:rsidR="009B1328" w:rsidTr="00776142">
        <w:trPr>
          <w:jc w:val="right"/>
        </w:trPr>
        <w:tc>
          <w:tcPr>
            <w:tcW w:w="288" w:type="pct"/>
            <w:vMerge/>
            <w:tcBorders>
              <w:left w:val="single" w:sz="4" w:space="0" w:color="A6A6A6" w:themeColor="background1" w:themeShade="A6"/>
              <w:right w:val="single" w:sz="4" w:space="0" w:color="A6A6A6" w:themeColor="background1" w:themeShade="A6"/>
            </w:tcBorders>
            <w:shd w:val="clear" w:color="auto" w:fill="DEEAF6" w:themeFill="accent5" w:themeFillTint="33"/>
            <w:vAlign w:val="center"/>
            <w:hideMark/>
          </w:tcPr>
          <w:p w:rsidR="009B1328" w:rsidRDefault="009B1328" w:rsidP="00776142">
            <w:pPr>
              <w:rPr>
                <w:rFonts w:cstheme="minorHAnsi"/>
                <w:b/>
                <w:iCs/>
                <w:szCs w:val="18"/>
              </w:rPr>
            </w:pPr>
          </w:p>
        </w:tc>
        <w:tc>
          <w:tcPr>
            <w:tcW w:w="73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rPr>
                <w:rFonts w:cstheme="minorHAnsi"/>
                <w:szCs w:val="18"/>
              </w:rPr>
            </w:pPr>
            <w:r>
              <w:rPr>
                <w:rFonts w:cstheme="minorHAnsi"/>
                <w:iCs/>
                <w:szCs w:val="18"/>
              </w:rPr>
              <w:t>State Level Hospital Inpatient Discharge Data</w:t>
            </w:r>
          </w:p>
        </w:tc>
        <w:tc>
          <w:tcPr>
            <w:tcW w:w="14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Default="009B1328" w:rsidP="00776142">
            <w:pPr>
              <w:pStyle w:val="Pa3"/>
              <w:spacing w:after="180"/>
              <w:rPr>
                <w:rFonts w:cstheme="minorHAnsi"/>
                <w:szCs w:val="18"/>
              </w:rPr>
            </w:pPr>
            <w:r>
              <w:rPr>
                <w:rFonts w:asciiTheme="minorHAnsi" w:hAnsiTheme="minorHAnsi" w:cstheme="minorHAnsi"/>
                <w:iCs/>
                <w:sz w:val="18"/>
                <w:szCs w:val="18"/>
              </w:rPr>
              <w:t xml:space="preserve">Pedestrian incidents severe enough to be admitted </w:t>
            </w:r>
            <w:r w:rsidRPr="00622349">
              <w:rPr>
                <w:rFonts w:asciiTheme="minorHAnsi" w:hAnsiTheme="minorHAnsi" w:cstheme="minorHAnsi"/>
                <w:iCs/>
                <w:noProof/>
                <w:sz w:val="18"/>
                <w:szCs w:val="18"/>
              </w:rPr>
              <w:t>to</w:t>
            </w:r>
            <w:r>
              <w:rPr>
                <w:rFonts w:asciiTheme="minorHAnsi" w:hAnsiTheme="minorHAnsi" w:cstheme="minorHAnsi"/>
                <w:iCs/>
                <w:sz w:val="18"/>
                <w:szCs w:val="18"/>
              </w:rPr>
              <w:t xml:space="preserve"> a hospital. Uses ICD-9-CM and ICD-10-CM coding scheme.  Information on body regions and injury. </w:t>
            </w:r>
          </w:p>
        </w:tc>
        <w:tc>
          <w:tcPr>
            <w:tcW w:w="12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9B1328">
            <w:pPr>
              <w:pStyle w:val="ListParagraph"/>
              <w:numPr>
                <w:ilvl w:val="0"/>
                <w:numId w:val="7"/>
              </w:numPr>
              <w:ind w:left="342"/>
              <w:rPr>
                <w:rFonts w:cstheme="minorHAnsi"/>
                <w:szCs w:val="18"/>
              </w:rPr>
            </w:pPr>
            <w:r>
              <w:rPr>
                <w:rFonts w:cstheme="minorHAnsi"/>
                <w:szCs w:val="18"/>
              </w:rPr>
              <w:t xml:space="preserve">Types of </w:t>
            </w:r>
            <w:r w:rsidRPr="007F3C55">
              <w:rPr>
                <w:rFonts w:cstheme="minorHAnsi"/>
                <w:noProof/>
                <w:szCs w:val="18"/>
              </w:rPr>
              <w:t>injur</w:t>
            </w:r>
            <w:r>
              <w:rPr>
                <w:rFonts w:cstheme="minorHAnsi"/>
                <w:noProof/>
                <w:szCs w:val="18"/>
              </w:rPr>
              <w:t>i</w:t>
            </w:r>
            <w:r w:rsidRPr="007F3C55">
              <w:rPr>
                <w:rFonts w:cstheme="minorHAnsi"/>
                <w:noProof/>
                <w:szCs w:val="18"/>
              </w:rPr>
              <w:t>es</w:t>
            </w:r>
            <w:r>
              <w:rPr>
                <w:rFonts w:cstheme="minorHAnsi"/>
                <w:szCs w:val="18"/>
              </w:rPr>
              <w:t xml:space="preserve"> on body regions</w:t>
            </w:r>
          </w:p>
          <w:p w:rsidR="009B1328" w:rsidRDefault="009B1328" w:rsidP="009B1328">
            <w:pPr>
              <w:pStyle w:val="ListParagraph"/>
              <w:numPr>
                <w:ilvl w:val="0"/>
                <w:numId w:val="7"/>
              </w:numPr>
              <w:ind w:left="342"/>
              <w:rPr>
                <w:rFonts w:cstheme="minorHAnsi"/>
                <w:szCs w:val="18"/>
              </w:rPr>
            </w:pPr>
            <w:r>
              <w:rPr>
                <w:rFonts w:cstheme="minorHAnsi"/>
                <w:szCs w:val="18"/>
              </w:rPr>
              <w:t>Hospital charges</w:t>
            </w:r>
          </w:p>
          <w:p w:rsidR="009B1328" w:rsidRDefault="009B1328" w:rsidP="009B1328">
            <w:pPr>
              <w:pStyle w:val="ListParagraph"/>
              <w:numPr>
                <w:ilvl w:val="0"/>
                <w:numId w:val="7"/>
              </w:numPr>
              <w:ind w:left="342"/>
              <w:rPr>
                <w:rFonts w:cstheme="minorHAnsi"/>
                <w:szCs w:val="18"/>
              </w:rPr>
            </w:pPr>
            <w:r>
              <w:rPr>
                <w:rFonts w:cstheme="minorHAnsi"/>
                <w:szCs w:val="18"/>
              </w:rPr>
              <w:t>Discharge status of the patient</w:t>
            </w:r>
          </w:p>
        </w:tc>
        <w:tc>
          <w:tcPr>
            <w:tcW w:w="1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Default="009B1328" w:rsidP="009B1328">
            <w:pPr>
              <w:pStyle w:val="ListParagraph"/>
              <w:numPr>
                <w:ilvl w:val="0"/>
                <w:numId w:val="1"/>
              </w:numPr>
              <w:ind w:left="342"/>
              <w:rPr>
                <w:rFonts w:cstheme="minorHAnsi"/>
                <w:szCs w:val="18"/>
              </w:rPr>
            </w:pPr>
            <w:r>
              <w:rPr>
                <w:rFonts w:cstheme="minorHAnsi"/>
                <w:szCs w:val="18"/>
              </w:rPr>
              <w:t xml:space="preserve">Potential duplicate counts of individuals </w:t>
            </w:r>
          </w:p>
          <w:p w:rsidR="009B1328" w:rsidRDefault="009B1328" w:rsidP="009B1328">
            <w:pPr>
              <w:pStyle w:val="ListParagraph"/>
              <w:numPr>
                <w:ilvl w:val="0"/>
                <w:numId w:val="1"/>
              </w:numPr>
              <w:ind w:left="342"/>
              <w:rPr>
                <w:rFonts w:cstheme="minorHAnsi"/>
                <w:szCs w:val="18"/>
              </w:rPr>
            </w:pPr>
            <w:r>
              <w:rPr>
                <w:rFonts w:cstheme="minorHAnsi"/>
                <w:szCs w:val="18"/>
              </w:rPr>
              <w:t xml:space="preserve">Lack of detail on circumstances surrounding crash. </w:t>
            </w:r>
          </w:p>
          <w:p w:rsidR="009B1328" w:rsidRDefault="009B1328" w:rsidP="00776142">
            <w:pPr>
              <w:ind w:left="342"/>
              <w:rPr>
                <w:rFonts w:cstheme="minorHAnsi"/>
                <w:szCs w:val="18"/>
              </w:rPr>
            </w:pPr>
          </w:p>
        </w:tc>
      </w:tr>
      <w:tr w:rsidR="009B1328" w:rsidTr="00776142">
        <w:trPr>
          <w:jc w:val="right"/>
        </w:trPr>
        <w:tc>
          <w:tcPr>
            <w:tcW w:w="288"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hideMark/>
          </w:tcPr>
          <w:p w:rsidR="009B1328" w:rsidRDefault="009B1328" w:rsidP="00776142">
            <w:pPr>
              <w:rPr>
                <w:rFonts w:cstheme="minorHAnsi"/>
                <w:b/>
                <w:iCs/>
                <w:szCs w:val="18"/>
              </w:rPr>
            </w:pPr>
          </w:p>
        </w:tc>
        <w:tc>
          <w:tcPr>
            <w:tcW w:w="73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rPr>
                <w:rFonts w:cstheme="minorHAnsi"/>
                <w:szCs w:val="18"/>
              </w:rPr>
            </w:pPr>
            <w:r>
              <w:rPr>
                <w:rFonts w:cstheme="minorHAnsi"/>
                <w:iCs/>
                <w:szCs w:val="18"/>
              </w:rPr>
              <w:t>Death Certificates</w:t>
            </w:r>
          </w:p>
        </w:tc>
        <w:tc>
          <w:tcPr>
            <w:tcW w:w="14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Default="009B1328" w:rsidP="00776142">
            <w:pPr>
              <w:pStyle w:val="Pa3"/>
              <w:spacing w:after="180"/>
              <w:rPr>
                <w:rFonts w:cstheme="minorHAnsi"/>
                <w:szCs w:val="18"/>
              </w:rPr>
            </w:pPr>
            <w:r>
              <w:rPr>
                <w:rFonts w:asciiTheme="minorHAnsi" w:hAnsiTheme="minorHAnsi" w:cstheme="minorHAnsi"/>
                <w:iCs/>
                <w:sz w:val="18"/>
                <w:szCs w:val="18"/>
              </w:rPr>
              <w:t xml:space="preserve">State Death Vital Records Uses ICD-9-CM and ICD-10-CM coding scheme to determine if the person was a pedestrian.  </w:t>
            </w:r>
          </w:p>
        </w:tc>
        <w:tc>
          <w:tcPr>
            <w:tcW w:w="12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Default="009B1328" w:rsidP="009B1328">
            <w:pPr>
              <w:pStyle w:val="ListParagraph"/>
              <w:numPr>
                <w:ilvl w:val="0"/>
                <w:numId w:val="7"/>
              </w:numPr>
              <w:ind w:left="342"/>
              <w:rPr>
                <w:rFonts w:cstheme="minorHAnsi"/>
                <w:szCs w:val="18"/>
              </w:rPr>
            </w:pPr>
            <w:r>
              <w:rPr>
                <w:rFonts w:cstheme="minorHAnsi"/>
                <w:szCs w:val="18"/>
              </w:rPr>
              <w:t xml:space="preserve">State Vital Statistics are complete, population-based data sets </w:t>
            </w:r>
          </w:p>
          <w:p w:rsidR="009B1328" w:rsidRDefault="009B1328" w:rsidP="00832637">
            <w:pPr>
              <w:pStyle w:val="ListParagraph"/>
              <w:numPr>
                <w:ilvl w:val="0"/>
                <w:numId w:val="7"/>
              </w:numPr>
              <w:ind w:left="342"/>
              <w:rPr>
                <w:rFonts w:cstheme="minorHAnsi"/>
                <w:szCs w:val="18"/>
              </w:rPr>
            </w:pPr>
            <w:r w:rsidRPr="000A2E55">
              <w:rPr>
                <w:rFonts w:cstheme="minorHAnsi"/>
                <w:szCs w:val="18"/>
              </w:rPr>
              <w:t>Include both traffic and non-traffic pedestrians who died.</w:t>
            </w:r>
          </w:p>
        </w:tc>
        <w:tc>
          <w:tcPr>
            <w:tcW w:w="1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Default="009B1328" w:rsidP="009B1328">
            <w:pPr>
              <w:pStyle w:val="ListParagraph"/>
              <w:numPr>
                <w:ilvl w:val="0"/>
                <w:numId w:val="1"/>
              </w:numPr>
              <w:ind w:left="342"/>
              <w:rPr>
                <w:rFonts w:cstheme="minorHAnsi"/>
                <w:szCs w:val="18"/>
              </w:rPr>
            </w:pPr>
            <w:r>
              <w:rPr>
                <w:rFonts w:cstheme="minorHAnsi"/>
                <w:szCs w:val="18"/>
              </w:rPr>
              <w:t xml:space="preserve">Information on the location of the crash event is often limited or incomplete. </w:t>
            </w:r>
          </w:p>
          <w:p w:rsidR="009B1328" w:rsidRDefault="009B1328" w:rsidP="009B1328">
            <w:pPr>
              <w:pStyle w:val="ListParagraph"/>
              <w:numPr>
                <w:ilvl w:val="0"/>
                <w:numId w:val="1"/>
              </w:numPr>
              <w:ind w:left="342"/>
              <w:rPr>
                <w:rFonts w:cstheme="minorHAnsi"/>
                <w:szCs w:val="18"/>
              </w:rPr>
            </w:pPr>
            <w:r>
              <w:rPr>
                <w:rFonts w:cstheme="minorHAnsi"/>
                <w:szCs w:val="18"/>
              </w:rPr>
              <w:t xml:space="preserve">Information on the circumstances of the death can be limited. </w:t>
            </w:r>
          </w:p>
        </w:tc>
      </w:tr>
    </w:tbl>
    <w:p w:rsidR="009B1328" w:rsidRPr="00832637" w:rsidRDefault="00832637" w:rsidP="009B1328">
      <w:r w:rsidRPr="00832637">
        <w:lastRenderedPageBreak/>
        <w:t>Here is a list of variables to consider when designing pedestrian safety evaluations.</w:t>
      </w:r>
    </w:p>
    <w:p w:rsidR="00832637" w:rsidRPr="00622349" w:rsidRDefault="00832637" w:rsidP="009B1328">
      <w:pPr>
        <w:rPr>
          <w:b/>
        </w:rPr>
      </w:pPr>
    </w:p>
    <w:tbl>
      <w:tblPr>
        <w:tblStyle w:val="TableGrid1"/>
        <w:tblW w:w="4898"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96"/>
        <w:gridCol w:w="4302"/>
        <w:gridCol w:w="17"/>
        <w:gridCol w:w="7581"/>
      </w:tblGrid>
      <w:tr w:rsidR="00832637" w:rsidRPr="005807E8" w:rsidTr="00832637">
        <w:trPr>
          <w:trHeight w:val="170"/>
          <w:jc w:val="center"/>
        </w:trPr>
        <w:tc>
          <w:tcPr>
            <w:tcW w:w="2311"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vAlign w:val="center"/>
            <w:hideMark/>
          </w:tcPr>
          <w:p w:rsidR="009B1328" w:rsidRPr="005807E8" w:rsidRDefault="009B1328" w:rsidP="00776142">
            <w:pPr>
              <w:rPr>
                <w:rFonts w:asciiTheme="minorHAnsi" w:hAnsiTheme="minorHAnsi" w:cstheme="minorHAnsi"/>
                <w:b/>
                <w:color w:val="FFFFFF" w:themeColor="background1"/>
                <w:sz w:val="20"/>
              </w:rPr>
            </w:pPr>
            <w:r w:rsidRPr="005807E8">
              <w:rPr>
                <w:rFonts w:asciiTheme="minorHAnsi" w:hAnsiTheme="minorHAnsi" w:cstheme="minorHAnsi"/>
                <w:b/>
                <w:color w:val="FFFFFF" w:themeColor="background1"/>
                <w:sz w:val="20"/>
              </w:rPr>
              <w:t xml:space="preserve">Data Sources </w:t>
            </w:r>
          </w:p>
        </w:tc>
        <w:tc>
          <w:tcPr>
            <w:tcW w:w="26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539B"/>
            <w:hideMark/>
          </w:tcPr>
          <w:p w:rsidR="009B1328" w:rsidRPr="005807E8" w:rsidRDefault="009B1328" w:rsidP="00776142">
            <w:pPr>
              <w:jc w:val="center"/>
              <w:rPr>
                <w:rFonts w:asciiTheme="minorHAnsi" w:hAnsiTheme="minorHAnsi" w:cstheme="minorHAnsi"/>
                <w:b/>
                <w:color w:val="FFFFFF" w:themeColor="background1"/>
                <w:sz w:val="20"/>
              </w:rPr>
            </w:pPr>
            <w:r w:rsidRPr="005807E8">
              <w:rPr>
                <w:rFonts w:asciiTheme="minorHAnsi" w:hAnsiTheme="minorHAnsi" w:cstheme="minorHAnsi"/>
                <w:b/>
                <w:color w:val="FFFFFF" w:themeColor="background1"/>
                <w:sz w:val="20"/>
              </w:rPr>
              <w:t xml:space="preserve">Variables to Consider </w:t>
            </w:r>
          </w:p>
        </w:tc>
      </w:tr>
      <w:tr w:rsidR="00832637" w:rsidRPr="005807E8" w:rsidTr="00832637">
        <w:trPr>
          <w:jc w:val="center"/>
        </w:trPr>
        <w:tc>
          <w:tcPr>
            <w:tcW w:w="779"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rsidR="009B1328" w:rsidRPr="005807E8" w:rsidRDefault="009B1328" w:rsidP="00776142">
            <w:pPr>
              <w:pStyle w:val="NoSpacing"/>
              <w:ind w:left="-17"/>
              <w:rPr>
                <w:rFonts w:cstheme="minorHAnsi"/>
                <w:color w:val="000000" w:themeColor="text1"/>
                <w:sz w:val="20"/>
              </w:rPr>
            </w:pPr>
            <w:r w:rsidRPr="005807E8">
              <w:rPr>
                <w:rFonts w:cstheme="minorHAnsi"/>
                <w:b/>
                <w:iCs/>
                <w:color w:val="000000" w:themeColor="text1"/>
                <w:sz w:val="20"/>
              </w:rPr>
              <w:t>Crash and Roadway Data</w:t>
            </w:r>
          </w:p>
        </w:tc>
        <w:tc>
          <w:tcPr>
            <w:tcW w:w="1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rPr>
                <w:rFonts w:asciiTheme="minorHAnsi" w:hAnsiTheme="minorHAnsi" w:cstheme="minorHAnsi"/>
                <w:color w:val="000000" w:themeColor="text1"/>
                <w:sz w:val="20"/>
              </w:rPr>
            </w:pPr>
            <w:r w:rsidRPr="005807E8">
              <w:rPr>
                <w:rFonts w:asciiTheme="minorHAnsi" w:hAnsiTheme="minorHAnsi" w:cstheme="minorHAnsi"/>
                <w:iCs/>
                <w:color w:val="000000" w:themeColor="text1"/>
                <w:sz w:val="20"/>
              </w:rPr>
              <w:t>Police Reports</w:t>
            </w:r>
          </w:p>
        </w:tc>
        <w:tc>
          <w:tcPr>
            <w:tcW w:w="269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Pr="005807E8" w:rsidRDefault="009B1328" w:rsidP="00776142">
            <w:pPr>
              <w:rPr>
                <w:rFonts w:asciiTheme="minorHAnsi" w:hAnsiTheme="minorHAnsi" w:cstheme="minorHAnsi"/>
                <w:color w:val="000000" w:themeColor="text1"/>
                <w:sz w:val="20"/>
              </w:rPr>
            </w:pPr>
            <w:r w:rsidRPr="005807E8">
              <w:rPr>
                <w:rFonts w:asciiTheme="minorHAnsi" w:hAnsiTheme="minorHAnsi" w:cstheme="minorHAnsi"/>
                <w:color w:val="000000" w:themeColor="text1"/>
                <w:sz w:val="20"/>
              </w:rPr>
              <w:t>Crash location, type of roadway, intersections, crosswalk, total lanes in roadway, contributing circumstances of driver, posted speed limit, non-motorist information including circumstances prior to crash and at time of crash, and condition at time of crash</w:t>
            </w:r>
          </w:p>
        </w:tc>
      </w:tr>
      <w:tr w:rsidR="00832637" w:rsidRPr="005807E8" w:rsidTr="00832637">
        <w:trPr>
          <w:jc w:val="center"/>
        </w:trPr>
        <w:tc>
          <w:tcPr>
            <w:tcW w:w="779" w:type="pct"/>
            <w:vMerge/>
            <w:tcBorders>
              <w:left w:val="single" w:sz="4" w:space="0" w:color="A6A6A6" w:themeColor="background1" w:themeShade="A6"/>
              <w:right w:val="single" w:sz="4" w:space="0" w:color="A6A6A6" w:themeColor="background1" w:themeShade="A6"/>
            </w:tcBorders>
          </w:tcPr>
          <w:p w:rsidR="009B1328" w:rsidRPr="005807E8" w:rsidRDefault="009B1328" w:rsidP="00776142">
            <w:pPr>
              <w:ind w:left="-17"/>
              <w:rPr>
                <w:rFonts w:asciiTheme="minorHAnsi" w:hAnsiTheme="minorHAnsi" w:cstheme="minorHAnsi"/>
                <w:color w:val="000000" w:themeColor="text1"/>
                <w:sz w:val="20"/>
              </w:rPr>
            </w:pPr>
          </w:p>
        </w:tc>
        <w:tc>
          <w:tcPr>
            <w:tcW w:w="1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rPr>
                <w:rFonts w:asciiTheme="minorHAnsi" w:hAnsiTheme="minorHAnsi" w:cstheme="minorHAnsi"/>
                <w:color w:val="000000" w:themeColor="text1"/>
                <w:sz w:val="20"/>
              </w:rPr>
            </w:pPr>
            <w:r w:rsidRPr="005807E8">
              <w:rPr>
                <w:rFonts w:asciiTheme="minorHAnsi" w:hAnsiTheme="minorHAnsi" w:cstheme="minorHAnsi"/>
                <w:iCs/>
                <w:color w:val="000000" w:themeColor="text1"/>
                <w:sz w:val="20"/>
              </w:rPr>
              <w:t>Fatality Analysis Reporting System (FARS)</w:t>
            </w:r>
          </w:p>
        </w:tc>
        <w:tc>
          <w:tcPr>
            <w:tcW w:w="269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Pr="005807E8" w:rsidRDefault="009B1328" w:rsidP="00776142">
            <w:pPr>
              <w:rPr>
                <w:rFonts w:asciiTheme="minorHAnsi" w:hAnsiTheme="minorHAnsi" w:cstheme="minorHAnsi"/>
                <w:color w:val="000000" w:themeColor="text1"/>
                <w:sz w:val="20"/>
              </w:rPr>
            </w:pPr>
            <w:r w:rsidRPr="005807E8">
              <w:rPr>
                <w:rFonts w:asciiTheme="minorHAnsi" w:hAnsiTheme="minorHAnsi" w:cstheme="minorHAnsi"/>
                <w:color w:val="000000" w:themeColor="text1"/>
                <w:sz w:val="20"/>
              </w:rPr>
              <w:t>See about and they have a pedestrian selection of variables that has prior to crash.</w:t>
            </w:r>
          </w:p>
        </w:tc>
      </w:tr>
      <w:tr w:rsidR="00832637" w:rsidRPr="005807E8" w:rsidTr="00832637">
        <w:trPr>
          <w:jc w:val="center"/>
        </w:trPr>
        <w:tc>
          <w:tcPr>
            <w:tcW w:w="779"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ind w:left="-17"/>
              <w:rPr>
                <w:rFonts w:asciiTheme="minorHAnsi" w:hAnsiTheme="minorHAnsi" w:cstheme="minorHAnsi"/>
                <w:color w:val="000000" w:themeColor="text1"/>
                <w:sz w:val="20"/>
              </w:rPr>
            </w:pPr>
          </w:p>
        </w:tc>
        <w:tc>
          <w:tcPr>
            <w:tcW w:w="1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rPr>
                <w:rFonts w:asciiTheme="minorHAnsi" w:hAnsiTheme="minorHAnsi" w:cstheme="minorHAnsi"/>
                <w:color w:val="000000" w:themeColor="text1"/>
                <w:sz w:val="20"/>
              </w:rPr>
            </w:pPr>
            <w:r w:rsidRPr="005807E8">
              <w:rPr>
                <w:rFonts w:asciiTheme="minorHAnsi" w:hAnsiTheme="minorHAnsi" w:cstheme="minorHAnsi"/>
                <w:iCs/>
                <w:color w:val="000000" w:themeColor="text1"/>
                <w:sz w:val="20"/>
              </w:rPr>
              <w:t xml:space="preserve">Inventories/Roadway Safety Audits and Reviews </w:t>
            </w:r>
          </w:p>
        </w:tc>
        <w:tc>
          <w:tcPr>
            <w:tcW w:w="269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Pr="005807E8" w:rsidRDefault="009B1328" w:rsidP="00776142">
            <w:pPr>
              <w:rPr>
                <w:rFonts w:asciiTheme="minorHAnsi" w:hAnsiTheme="minorHAnsi" w:cstheme="minorHAnsi"/>
                <w:color w:val="000000" w:themeColor="text1"/>
                <w:sz w:val="20"/>
              </w:rPr>
            </w:pPr>
            <w:r w:rsidRPr="005807E8">
              <w:rPr>
                <w:rFonts w:asciiTheme="minorHAnsi" w:hAnsiTheme="minorHAnsi" w:cstheme="minorHAnsi"/>
                <w:color w:val="000000" w:themeColor="text1"/>
                <w:sz w:val="20"/>
              </w:rPr>
              <w:t>Type of roadway, number of lanes, type of signals and devices, lighting</w:t>
            </w:r>
          </w:p>
        </w:tc>
      </w:tr>
      <w:tr w:rsidR="00832637" w:rsidRPr="005807E8" w:rsidTr="00832637">
        <w:trPr>
          <w:jc w:val="center"/>
        </w:trPr>
        <w:tc>
          <w:tcPr>
            <w:tcW w:w="77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ind w:left="-17"/>
              <w:rPr>
                <w:rFonts w:asciiTheme="minorHAnsi" w:hAnsiTheme="minorHAnsi" w:cstheme="minorHAnsi"/>
                <w:color w:val="000000" w:themeColor="text1"/>
                <w:sz w:val="20"/>
              </w:rPr>
            </w:pPr>
            <w:r w:rsidRPr="005807E8">
              <w:rPr>
                <w:rFonts w:asciiTheme="minorHAnsi" w:hAnsiTheme="minorHAnsi" w:cstheme="minorHAnsi"/>
                <w:b/>
                <w:iCs/>
                <w:color w:val="000000" w:themeColor="text1"/>
                <w:sz w:val="20"/>
              </w:rPr>
              <w:t>Vehicle</w:t>
            </w:r>
          </w:p>
        </w:tc>
        <w:tc>
          <w:tcPr>
            <w:tcW w:w="1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rPr>
                <w:rFonts w:asciiTheme="minorHAnsi" w:hAnsiTheme="minorHAnsi" w:cstheme="minorHAnsi"/>
                <w:color w:val="000000" w:themeColor="text1"/>
                <w:sz w:val="20"/>
              </w:rPr>
            </w:pPr>
            <w:r w:rsidRPr="005807E8">
              <w:rPr>
                <w:rFonts w:asciiTheme="minorHAnsi" w:hAnsiTheme="minorHAnsi" w:cstheme="minorHAnsi"/>
                <w:iCs/>
                <w:color w:val="000000" w:themeColor="text1"/>
                <w:sz w:val="20"/>
              </w:rPr>
              <w:t xml:space="preserve">Vehicle Registration </w:t>
            </w:r>
          </w:p>
        </w:tc>
        <w:tc>
          <w:tcPr>
            <w:tcW w:w="269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Pr="005807E8" w:rsidRDefault="009B1328" w:rsidP="00776142">
            <w:pPr>
              <w:rPr>
                <w:rFonts w:asciiTheme="minorHAnsi" w:hAnsiTheme="minorHAnsi" w:cstheme="minorHAnsi"/>
                <w:color w:val="000000" w:themeColor="text1"/>
                <w:sz w:val="20"/>
              </w:rPr>
            </w:pPr>
            <w:r w:rsidRPr="005807E8">
              <w:rPr>
                <w:rFonts w:asciiTheme="minorHAnsi" w:hAnsiTheme="minorHAnsi" w:cstheme="minorHAnsi"/>
                <w:color w:val="000000" w:themeColor="text1"/>
                <w:sz w:val="20"/>
              </w:rPr>
              <w:t>Type of vehicle, number of miles within year, county</w:t>
            </w:r>
          </w:p>
        </w:tc>
      </w:tr>
      <w:tr w:rsidR="00832637" w:rsidRPr="005807E8" w:rsidTr="00832637">
        <w:trPr>
          <w:jc w:val="center"/>
        </w:trPr>
        <w:tc>
          <w:tcPr>
            <w:tcW w:w="779"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rsidR="009B1328" w:rsidRPr="005807E8" w:rsidRDefault="009B1328" w:rsidP="00776142">
            <w:pPr>
              <w:ind w:left="-17"/>
              <w:rPr>
                <w:rFonts w:asciiTheme="minorHAnsi" w:hAnsiTheme="minorHAnsi" w:cstheme="minorHAnsi"/>
                <w:color w:val="000000" w:themeColor="text1"/>
                <w:sz w:val="20"/>
              </w:rPr>
            </w:pPr>
            <w:r w:rsidRPr="005807E8">
              <w:rPr>
                <w:rFonts w:asciiTheme="minorHAnsi" w:hAnsiTheme="minorHAnsi" w:cstheme="minorHAnsi"/>
                <w:b/>
                <w:iCs/>
                <w:color w:val="000000" w:themeColor="text1"/>
                <w:sz w:val="20"/>
              </w:rPr>
              <w:t xml:space="preserve">Driver and </w:t>
            </w:r>
            <w:r w:rsidRPr="005807E8">
              <w:rPr>
                <w:rFonts w:asciiTheme="minorHAnsi" w:hAnsiTheme="minorHAnsi" w:cstheme="minorHAnsi"/>
                <w:b/>
                <w:color w:val="000000" w:themeColor="text1"/>
                <w:sz w:val="20"/>
              </w:rPr>
              <w:t>Citation &amp; Adjudication</w:t>
            </w:r>
          </w:p>
        </w:tc>
        <w:tc>
          <w:tcPr>
            <w:tcW w:w="1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rPr>
                <w:rFonts w:asciiTheme="minorHAnsi" w:hAnsiTheme="minorHAnsi" w:cstheme="minorHAnsi"/>
                <w:color w:val="000000" w:themeColor="text1"/>
                <w:sz w:val="20"/>
              </w:rPr>
            </w:pPr>
            <w:r w:rsidRPr="005807E8">
              <w:rPr>
                <w:rFonts w:asciiTheme="minorHAnsi" w:hAnsiTheme="minorHAnsi" w:cstheme="minorHAnsi"/>
                <w:color w:val="000000" w:themeColor="text1"/>
                <w:sz w:val="20"/>
              </w:rPr>
              <w:t>Citation/Adjudication</w:t>
            </w:r>
          </w:p>
        </w:tc>
        <w:tc>
          <w:tcPr>
            <w:tcW w:w="269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Pr="005807E8" w:rsidRDefault="009B1328" w:rsidP="00776142">
            <w:pPr>
              <w:rPr>
                <w:rFonts w:asciiTheme="minorHAnsi" w:hAnsiTheme="minorHAnsi" w:cstheme="minorHAnsi"/>
                <w:color w:val="000000" w:themeColor="text1"/>
                <w:sz w:val="20"/>
              </w:rPr>
            </w:pPr>
            <w:r w:rsidRPr="005807E8">
              <w:rPr>
                <w:rFonts w:asciiTheme="minorHAnsi" w:hAnsiTheme="minorHAnsi" w:cstheme="minorHAnsi"/>
                <w:color w:val="000000" w:themeColor="text1"/>
                <w:sz w:val="20"/>
              </w:rPr>
              <w:t>Citation issued, location of jurisdiction, result of conviction</w:t>
            </w:r>
          </w:p>
        </w:tc>
      </w:tr>
      <w:tr w:rsidR="00832637" w:rsidRPr="005807E8" w:rsidTr="00832637">
        <w:trPr>
          <w:jc w:val="center"/>
        </w:trPr>
        <w:tc>
          <w:tcPr>
            <w:tcW w:w="779"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ind w:left="-17"/>
              <w:rPr>
                <w:rFonts w:asciiTheme="minorHAnsi" w:hAnsiTheme="minorHAnsi" w:cstheme="minorHAnsi"/>
                <w:color w:val="000000" w:themeColor="text1"/>
                <w:sz w:val="20"/>
              </w:rPr>
            </w:pPr>
          </w:p>
        </w:tc>
        <w:tc>
          <w:tcPr>
            <w:tcW w:w="1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rPr>
                <w:rFonts w:asciiTheme="minorHAnsi" w:hAnsiTheme="minorHAnsi" w:cstheme="minorHAnsi"/>
                <w:color w:val="000000" w:themeColor="text1"/>
                <w:sz w:val="20"/>
              </w:rPr>
            </w:pPr>
            <w:r w:rsidRPr="005807E8">
              <w:rPr>
                <w:rFonts w:asciiTheme="minorHAnsi" w:hAnsiTheme="minorHAnsi" w:cstheme="minorHAnsi"/>
                <w:iCs/>
                <w:color w:val="000000" w:themeColor="text1"/>
                <w:sz w:val="20"/>
              </w:rPr>
              <w:t>License Driver</w:t>
            </w:r>
          </w:p>
        </w:tc>
        <w:tc>
          <w:tcPr>
            <w:tcW w:w="269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Pr="005807E8" w:rsidRDefault="009B1328" w:rsidP="00776142">
            <w:pPr>
              <w:rPr>
                <w:rFonts w:asciiTheme="minorHAnsi" w:hAnsiTheme="minorHAnsi" w:cstheme="minorHAnsi"/>
                <w:color w:val="000000" w:themeColor="text1"/>
                <w:sz w:val="20"/>
              </w:rPr>
            </w:pPr>
            <w:r w:rsidRPr="005807E8">
              <w:rPr>
                <w:rFonts w:asciiTheme="minorHAnsi" w:hAnsiTheme="minorHAnsi" w:cstheme="minorHAnsi"/>
                <w:color w:val="000000" w:themeColor="text1"/>
                <w:sz w:val="20"/>
              </w:rPr>
              <w:t>Driver demographics, type of points on license, types of driving classes taken</w:t>
            </w:r>
          </w:p>
        </w:tc>
      </w:tr>
      <w:tr w:rsidR="00832637" w:rsidRPr="005807E8" w:rsidTr="00832637">
        <w:trPr>
          <w:jc w:val="center"/>
        </w:trPr>
        <w:tc>
          <w:tcPr>
            <w:tcW w:w="779"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rsidR="009B1328" w:rsidRPr="005807E8" w:rsidRDefault="009B1328" w:rsidP="00776142">
            <w:pPr>
              <w:ind w:left="-17"/>
              <w:rPr>
                <w:rFonts w:asciiTheme="minorHAnsi" w:hAnsiTheme="minorHAnsi" w:cstheme="minorHAnsi"/>
                <w:color w:val="000000" w:themeColor="text1"/>
                <w:sz w:val="20"/>
              </w:rPr>
            </w:pPr>
            <w:r w:rsidRPr="005807E8">
              <w:rPr>
                <w:rFonts w:asciiTheme="minorHAnsi" w:hAnsiTheme="minorHAnsi" w:cstheme="minorHAnsi"/>
                <w:b/>
                <w:iCs/>
                <w:color w:val="000000" w:themeColor="text1"/>
                <w:sz w:val="20"/>
              </w:rPr>
              <w:t>Injury Surveillance Systems</w:t>
            </w:r>
          </w:p>
        </w:tc>
        <w:tc>
          <w:tcPr>
            <w:tcW w:w="1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rPr>
                <w:rFonts w:asciiTheme="minorHAnsi" w:eastAsia="Times New Roman" w:hAnsiTheme="minorHAnsi" w:cstheme="minorHAnsi"/>
                <w:color w:val="000000" w:themeColor="text1"/>
                <w:sz w:val="20"/>
              </w:rPr>
            </w:pPr>
            <w:r w:rsidRPr="005807E8">
              <w:rPr>
                <w:rFonts w:asciiTheme="minorHAnsi" w:hAnsiTheme="minorHAnsi" w:cstheme="minorHAnsi"/>
                <w:iCs/>
                <w:color w:val="000000" w:themeColor="text1"/>
                <w:sz w:val="20"/>
              </w:rPr>
              <w:t>State Level Hospital Inpatient Discharge Data</w:t>
            </w:r>
          </w:p>
        </w:tc>
        <w:tc>
          <w:tcPr>
            <w:tcW w:w="269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rPr>
                <w:rFonts w:asciiTheme="minorHAnsi" w:hAnsiTheme="minorHAnsi" w:cstheme="minorHAnsi"/>
                <w:color w:val="000000" w:themeColor="text1"/>
                <w:sz w:val="20"/>
              </w:rPr>
            </w:pPr>
            <w:r w:rsidRPr="005807E8">
              <w:rPr>
                <w:rFonts w:asciiTheme="minorHAnsi" w:eastAsia="Times New Roman" w:hAnsiTheme="minorHAnsi" w:cstheme="minorHAnsi"/>
                <w:color w:val="000000" w:themeColor="text1"/>
                <w:sz w:val="20"/>
              </w:rPr>
              <w:t xml:space="preserve">Patient demographics, </w:t>
            </w:r>
            <w:r>
              <w:rPr>
                <w:rFonts w:asciiTheme="minorHAnsi" w:eastAsia="Times New Roman" w:hAnsiTheme="minorHAnsi" w:cstheme="minorHAnsi"/>
                <w:color w:val="000000" w:themeColor="text1"/>
                <w:sz w:val="20"/>
              </w:rPr>
              <w:t xml:space="preserve">the </w:t>
            </w:r>
            <w:r w:rsidRPr="00622349">
              <w:rPr>
                <w:rFonts w:asciiTheme="minorHAnsi" w:eastAsia="Times New Roman" w:hAnsiTheme="minorHAnsi" w:cstheme="minorHAnsi"/>
                <w:noProof/>
                <w:color w:val="000000" w:themeColor="text1"/>
                <w:sz w:val="20"/>
              </w:rPr>
              <w:t>source</w:t>
            </w:r>
            <w:r w:rsidRPr="005807E8">
              <w:rPr>
                <w:rFonts w:asciiTheme="minorHAnsi" w:eastAsia="Times New Roman" w:hAnsiTheme="minorHAnsi" w:cstheme="minorHAnsi"/>
                <w:color w:val="000000" w:themeColor="text1"/>
                <w:sz w:val="20"/>
              </w:rPr>
              <w:t xml:space="preserve"> of admission,</w:t>
            </w:r>
            <w:r>
              <w:rPr>
                <w:rFonts w:asciiTheme="minorHAnsi" w:eastAsia="Times New Roman" w:hAnsiTheme="minorHAnsi" w:cstheme="minorHAnsi"/>
                <w:color w:val="000000" w:themeColor="text1"/>
                <w:sz w:val="20"/>
              </w:rPr>
              <w:t xml:space="preserve"> the</w:t>
            </w:r>
            <w:r w:rsidRPr="005807E8">
              <w:rPr>
                <w:rFonts w:asciiTheme="minorHAnsi" w:eastAsia="Times New Roman" w:hAnsiTheme="minorHAnsi" w:cstheme="minorHAnsi"/>
                <w:color w:val="000000" w:themeColor="text1"/>
                <w:sz w:val="20"/>
              </w:rPr>
              <w:t xml:space="preserve"> </w:t>
            </w:r>
            <w:r w:rsidRPr="007F3C55">
              <w:rPr>
                <w:rFonts w:asciiTheme="minorHAnsi" w:eastAsia="Times New Roman" w:hAnsiTheme="minorHAnsi" w:cstheme="minorHAnsi"/>
                <w:noProof/>
                <w:color w:val="000000" w:themeColor="text1"/>
                <w:sz w:val="20"/>
              </w:rPr>
              <w:t>area</w:t>
            </w:r>
            <w:r w:rsidRPr="005807E8">
              <w:rPr>
                <w:rFonts w:asciiTheme="minorHAnsi" w:eastAsia="Times New Roman" w:hAnsiTheme="minorHAnsi" w:cstheme="minorHAnsi"/>
                <w:color w:val="000000" w:themeColor="text1"/>
                <w:sz w:val="20"/>
              </w:rPr>
              <w:t xml:space="preserve"> of residence, principal and secondary diagnoses (ICD-9-CM and ICD-10-CM diagnosis codes), procedures, type of discharge,</w:t>
            </w:r>
            <w:r>
              <w:rPr>
                <w:rFonts w:asciiTheme="minorHAnsi" w:eastAsia="Times New Roman" w:hAnsiTheme="minorHAnsi" w:cstheme="minorHAnsi"/>
                <w:color w:val="000000" w:themeColor="text1"/>
                <w:sz w:val="20"/>
              </w:rPr>
              <w:t xml:space="preserve"> the</w:t>
            </w:r>
            <w:r w:rsidRPr="005807E8">
              <w:rPr>
                <w:rFonts w:asciiTheme="minorHAnsi" w:eastAsia="Times New Roman" w:hAnsiTheme="minorHAnsi" w:cstheme="minorHAnsi"/>
                <w:color w:val="000000" w:themeColor="text1"/>
                <w:sz w:val="20"/>
              </w:rPr>
              <w:t xml:space="preserve"> </w:t>
            </w:r>
            <w:r w:rsidRPr="007F3C55">
              <w:rPr>
                <w:rFonts w:asciiTheme="minorHAnsi" w:eastAsia="Times New Roman" w:hAnsiTheme="minorHAnsi" w:cstheme="minorHAnsi"/>
                <w:noProof/>
                <w:color w:val="000000" w:themeColor="text1"/>
                <w:sz w:val="20"/>
              </w:rPr>
              <w:t>cause</w:t>
            </w:r>
            <w:r w:rsidRPr="005807E8">
              <w:rPr>
                <w:rFonts w:asciiTheme="minorHAnsi" w:eastAsia="Times New Roman" w:hAnsiTheme="minorHAnsi" w:cstheme="minorHAnsi"/>
                <w:color w:val="000000" w:themeColor="text1"/>
                <w:sz w:val="20"/>
              </w:rPr>
              <w:t xml:space="preserve"> of Pedestrian injury (ICD-9-CM and ICD-10-CM E codes),</w:t>
            </w:r>
            <w:r>
              <w:rPr>
                <w:rFonts w:asciiTheme="minorHAnsi" w:eastAsia="Times New Roman" w:hAnsiTheme="minorHAnsi" w:cstheme="minorHAnsi"/>
                <w:color w:val="000000" w:themeColor="text1"/>
                <w:sz w:val="20"/>
              </w:rPr>
              <w:t xml:space="preserve"> the</w:t>
            </w:r>
            <w:r w:rsidRPr="005807E8">
              <w:rPr>
                <w:rFonts w:asciiTheme="minorHAnsi" w:eastAsia="Times New Roman" w:hAnsiTheme="minorHAnsi" w:cstheme="minorHAnsi"/>
                <w:color w:val="000000" w:themeColor="text1"/>
                <w:sz w:val="20"/>
              </w:rPr>
              <w:t xml:space="preserve"> </w:t>
            </w:r>
            <w:r w:rsidRPr="007F3C55">
              <w:rPr>
                <w:rFonts w:asciiTheme="minorHAnsi" w:eastAsia="Times New Roman" w:hAnsiTheme="minorHAnsi" w:cstheme="minorHAnsi"/>
                <w:noProof/>
                <w:color w:val="000000" w:themeColor="text1"/>
                <w:sz w:val="20"/>
              </w:rPr>
              <w:t>source</w:t>
            </w:r>
            <w:r w:rsidRPr="005807E8">
              <w:rPr>
                <w:rFonts w:asciiTheme="minorHAnsi" w:eastAsia="Times New Roman" w:hAnsiTheme="minorHAnsi" w:cstheme="minorHAnsi"/>
                <w:color w:val="000000" w:themeColor="text1"/>
                <w:sz w:val="20"/>
              </w:rPr>
              <w:t xml:space="preserve"> of payment,</w:t>
            </w:r>
            <w:r>
              <w:rPr>
                <w:rFonts w:asciiTheme="minorHAnsi" w:eastAsia="Times New Roman" w:hAnsiTheme="minorHAnsi" w:cstheme="minorHAnsi"/>
                <w:color w:val="000000" w:themeColor="text1"/>
                <w:sz w:val="20"/>
              </w:rPr>
              <w:t xml:space="preserve"> the</w:t>
            </w:r>
            <w:r w:rsidRPr="005807E8">
              <w:rPr>
                <w:rFonts w:asciiTheme="minorHAnsi" w:eastAsia="Times New Roman" w:hAnsiTheme="minorHAnsi" w:cstheme="minorHAnsi"/>
                <w:color w:val="000000" w:themeColor="text1"/>
                <w:sz w:val="20"/>
              </w:rPr>
              <w:t xml:space="preserve"> </w:t>
            </w:r>
            <w:r w:rsidRPr="007F3C55">
              <w:rPr>
                <w:rFonts w:asciiTheme="minorHAnsi" w:eastAsia="Times New Roman" w:hAnsiTheme="minorHAnsi" w:cstheme="minorHAnsi"/>
                <w:noProof/>
                <w:color w:val="000000" w:themeColor="text1"/>
                <w:sz w:val="20"/>
              </w:rPr>
              <w:t>length</w:t>
            </w:r>
            <w:r w:rsidRPr="005807E8">
              <w:rPr>
                <w:rFonts w:asciiTheme="minorHAnsi" w:eastAsia="Times New Roman" w:hAnsiTheme="minorHAnsi" w:cstheme="minorHAnsi"/>
                <w:color w:val="000000" w:themeColor="text1"/>
                <w:sz w:val="20"/>
              </w:rPr>
              <w:t xml:space="preserve"> of stay, charges, and hospital type.</w:t>
            </w:r>
          </w:p>
        </w:tc>
      </w:tr>
      <w:tr w:rsidR="00832637" w:rsidRPr="005807E8" w:rsidTr="00832637">
        <w:trPr>
          <w:jc w:val="center"/>
        </w:trPr>
        <w:tc>
          <w:tcPr>
            <w:tcW w:w="779" w:type="pct"/>
            <w:vMerge/>
            <w:tcBorders>
              <w:left w:val="single" w:sz="4" w:space="0" w:color="A6A6A6" w:themeColor="background1" w:themeShade="A6"/>
              <w:right w:val="single" w:sz="4" w:space="0" w:color="A6A6A6" w:themeColor="background1" w:themeShade="A6"/>
            </w:tcBorders>
          </w:tcPr>
          <w:p w:rsidR="009B1328" w:rsidRPr="005807E8" w:rsidRDefault="009B1328" w:rsidP="00776142">
            <w:pPr>
              <w:ind w:left="346"/>
              <w:rPr>
                <w:rFonts w:asciiTheme="minorHAnsi" w:hAnsiTheme="minorHAnsi" w:cstheme="minorHAnsi"/>
                <w:color w:val="000000" w:themeColor="text1"/>
                <w:sz w:val="20"/>
              </w:rPr>
            </w:pPr>
          </w:p>
        </w:tc>
        <w:tc>
          <w:tcPr>
            <w:tcW w:w="1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rPr>
                <w:rFonts w:asciiTheme="minorHAnsi" w:eastAsia="Times New Roman" w:hAnsiTheme="minorHAnsi" w:cstheme="minorHAnsi"/>
                <w:color w:val="000000" w:themeColor="text1"/>
                <w:sz w:val="20"/>
              </w:rPr>
            </w:pPr>
            <w:r w:rsidRPr="005807E8">
              <w:rPr>
                <w:rFonts w:asciiTheme="minorHAnsi" w:hAnsiTheme="minorHAnsi" w:cstheme="minorHAnsi"/>
                <w:iCs/>
                <w:color w:val="000000" w:themeColor="text1"/>
                <w:sz w:val="20"/>
              </w:rPr>
              <w:t>State Level Emergency Department Data</w:t>
            </w:r>
          </w:p>
        </w:tc>
        <w:tc>
          <w:tcPr>
            <w:tcW w:w="269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Pr="005807E8" w:rsidRDefault="009B1328" w:rsidP="00776142">
            <w:pPr>
              <w:rPr>
                <w:rFonts w:asciiTheme="minorHAnsi" w:hAnsiTheme="minorHAnsi" w:cstheme="minorHAnsi"/>
                <w:color w:val="000000" w:themeColor="text1"/>
                <w:sz w:val="20"/>
              </w:rPr>
            </w:pPr>
            <w:r w:rsidRPr="005807E8">
              <w:rPr>
                <w:rFonts w:asciiTheme="minorHAnsi" w:eastAsia="Times New Roman" w:hAnsiTheme="minorHAnsi" w:cstheme="minorHAnsi"/>
                <w:color w:val="000000" w:themeColor="text1"/>
                <w:sz w:val="20"/>
              </w:rPr>
              <w:t xml:space="preserve">Patient demographics, source of admission, area of residence, principal and secondary diagnoses (ICD-9-CM and ICD-10-CM diagnosis codes), procedures, type of discharge, cause of Pedestrian injury (ICD-9-CM and ICD-10-CM E codes), source of payment, length of stay, and charges, </w:t>
            </w:r>
          </w:p>
        </w:tc>
      </w:tr>
      <w:tr w:rsidR="00832637" w:rsidRPr="005807E8" w:rsidTr="00832637">
        <w:trPr>
          <w:trHeight w:val="377"/>
          <w:jc w:val="center"/>
        </w:trPr>
        <w:tc>
          <w:tcPr>
            <w:tcW w:w="779" w:type="pct"/>
            <w:vMerge/>
            <w:tcBorders>
              <w:left w:val="single" w:sz="4" w:space="0" w:color="A6A6A6" w:themeColor="background1" w:themeShade="A6"/>
              <w:right w:val="single" w:sz="4" w:space="0" w:color="A6A6A6" w:themeColor="background1" w:themeShade="A6"/>
            </w:tcBorders>
          </w:tcPr>
          <w:p w:rsidR="009B1328" w:rsidRPr="005807E8" w:rsidRDefault="009B1328" w:rsidP="00776142">
            <w:pPr>
              <w:ind w:left="346"/>
              <w:rPr>
                <w:rFonts w:asciiTheme="minorHAnsi" w:hAnsiTheme="minorHAnsi" w:cstheme="minorHAnsi"/>
                <w:color w:val="000000" w:themeColor="text1"/>
                <w:sz w:val="20"/>
              </w:rPr>
            </w:pPr>
          </w:p>
        </w:tc>
        <w:tc>
          <w:tcPr>
            <w:tcW w:w="1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pStyle w:val="Pa4"/>
              <w:spacing w:after="180"/>
              <w:rPr>
                <w:rFonts w:asciiTheme="minorHAnsi" w:eastAsia="Times New Roman" w:hAnsiTheme="minorHAnsi" w:cstheme="minorHAnsi"/>
                <w:color w:val="000000" w:themeColor="text1"/>
                <w:sz w:val="20"/>
                <w:szCs w:val="20"/>
              </w:rPr>
            </w:pPr>
            <w:r w:rsidRPr="005807E8">
              <w:rPr>
                <w:rFonts w:asciiTheme="minorHAnsi" w:hAnsiTheme="minorHAnsi" w:cstheme="minorHAnsi"/>
                <w:iCs/>
                <w:color w:val="000000" w:themeColor="text1"/>
                <w:sz w:val="20"/>
                <w:szCs w:val="20"/>
              </w:rPr>
              <w:t>EMS</w:t>
            </w:r>
          </w:p>
        </w:tc>
        <w:tc>
          <w:tcPr>
            <w:tcW w:w="269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Pr="005807E8" w:rsidRDefault="009B1328" w:rsidP="00776142">
            <w:pPr>
              <w:pStyle w:val="Pa4"/>
              <w:spacing w:after="180"/>
              <w:rPr>
                <w:rFonts w:asciiTheme="minorHAnsi" w:hAnsiTheme="minorHAnsi" w:cstheme="minorHAnsi"/>
                <w:color w:val="000000" w:themeColor="text1"/>
                <w:sz w:val="20"/>
                <w:szCs w:val="20"/>
              </w:rPr>
            </w:pPr>
            <w:r w:rsidRPr="005807E8">
              <w:rPr>
                <w:rFonts w:asciiTheme="minorHAnsi" w:eastAsia="Times New Roman" w:hAnsiTheme="minorHAnsi" w:cstheme="minorHAnsi"/>
                <w:color w:val="000000" w:themeColor="text1"/>
                <w:sz w:val="20"/>
                <w:szCs w:val="20"/>
              </w:rPr>
              <w:t xml:space="preserve">Incident address and location type, times, destination, initial type of injury </w:t>
            </w:r>
          </w:p>
        </w:tc>
      </w:tr>
      <w:tr w:rsidR="00832637" w:rsidRPr="005807E8" w:rsidTr="00832637">
        <w:trPr>
          <w:jc w:val="center"/>
        </w:trPr>
        <w:tc>
          <w:tcPr>
            <w:tcW w:w="779" w:type="pct"/>
            <w:vMerge/>
            <w:tcBorders>
              <w:left w:val="single" w:sz="4" w:space="0" w:color="A6A6A6" w:themeColor="background1" w:themeShade="A6"/>
              <w:right w:val="single" w:sz="4" w:space="0" w:color="A6A6A6" w:themeColor="background1" w:themeShade="A6"/>
            </w:tcBorders>
          </w:tcPr>
          <w:p w:rsidR="009B1328" w:rsidRPr="005807E8" w:rsidRDefault="009B1328" w:rsidP="00776142">
            <w:pPr>
              <w:ind w:left="346"/>
              <w:rPr>
                <w:rFonts w:asciiTheme="minorHAnsi" w:hAnsiTheme="minorHAnsi" w:cstheme="minorHAnsi"/>
                <w:color w:val="000000" w:themeColor="text1"/>
                <w:sz w:val="20"/>
              </w:rPr>
            </w:pPr>
          </w:p>
        </w:tc>
        <w:tc>
          <w:tcPr>
            <w:tcW w:w="1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rPr>
                <w:rFonts w:asciiTheme="minorHAnsi" w:hAnsiTheme="minorHAnsi" w:cstheme="minorHAnsi"/>
                <w:color w:val="000000" w:themeColor="text1"/>
                <w:sz w:val="20"/>
              </w:rPr>
            </w:pPr>
            <w:r w:rsidRPr="005807E8">
              <w:rPr>
                <w:rFonts w:asciiTheme="minorHAnsi" w:hAnsiTheme="minorHAnsi" w:cstheme="minorHAnsi"/>
                <w:iCs/>
                <w:color w:val="000000" w:themeColor="text1"/>
                <w:sz w:val="20"/>
              </w:rPr>
              <w:t>Trauma Registry</w:t>
            </w:r>
          </w:p>
        </w:tc>
        <w:tc>
          <w:tcPr>
            <w:tcW w:w="269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Pr="005807E8" w:rsidRDefault="009B1328" w:rsidP="00776142">
            <w:pPr>
              <w:rPr>
                <w:rFonts w:asciiTheme="minorHAnsi" w:hAnsiTheme="minorHAnsi" w:cstheme="minorHAnsi"/>
                <w:color w:val="000000" w:themeColor="text1"/>
                <w:sz w:val="20"/>
              </w:rPr>
            </w:pPr>
            <w:r w:rsidRPr="005807E8">
              <w:rPr>
                <w:rFonts w:asciiTheme="minorHAnsi" w:hAnsiTheme="minorHAnsi" w:cstheme="minorHAnsi"/>
                <w:color w:val="000000" w:themeColor="text1"/>
                <w:sz w:val="20"/>
              </w:rPr>
              <w:t>S</w:t>
            </w:r>
            <w:r w:rsidRPr="005807E8">
              <w:rPr>
                <w:rFonts w:asciiTheme="minorHAnsi" w:eastAsia="Times New Roman" w:hAnsiTheme="minorHAnsi" w:cstheme="minorHAnsi"/>
                <w:color w:val="000000" w:themeColor="text1"/>
                <w:sz w:val="20"/>
              </w:rPr>
              <w:t>everity injury score, ISS and or AIS</w:t>
            </w:r>
          </w:p>
        </w:tc>
      </w:tr>
      <w:tr w:rsidR="00832637" w:rsidRPr="005807E8" w:rsidTr="00832637">
        <w:trPr>
          <w:jc w:val="center"/>
        </w:trPr>
        <w:tc>
          <w:tcPr>
            <w:tcW w:w="779"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ind w:left="346"/>
              <w:rPr>
                <w:rFonts w:asciiTheme="minorHAnsi" w:hAnsiTheme="minorHAnsi" w:cstheme="minorHAnsi"/>
                <w:color w:val="000000" w:themeColor="text1"/>
                <w:sz w:val="20"/>
              </w:rPr>
            </w:pPr>
          </w:p>
        </w:tc>
        <w:tc>
          <w:tcPr>
            <w:tcW w:w="15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B1328" w:rsidRPr="005807E8" w:rsidRDefault="009B1328" w:rsidP="00776142">
            <w:pPr>
              <w:rPr>
                <w:rFonts w:asciiTheme="minorHAnsi" w:eastAsia="Times New Roman" w:hAnsiTheme="minorHAnsi" w:cstheme="minorHAnsi"/>
                <w:color w:val="000000" w:themeColor="text1"/>
                <w:sz w:val="20"/>
              </w:rPr>
            </w:pPr>
            <w:r w:rsidRPr="005807E8">
              <w:rPr>
                <w:rFonts w:asciiTheme="minorHAnsi" w:hAnsiTheme="minorHAnsi" w:cstheme="minorHAnsi"/>
                <w:iCs/>
                <w:color w:val="000000" w:themeColor="text1"/>
                <w:sz w:val="20"/>
              </w:rPr>
              <w:t>Death Certificates</w:t>
            </w:r>
          </w:p>
        </w:tc>
        <w:tc>
          <w:tcPr>
            <w:tcW w:w="269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9B1328" w:rsidRPr="005807E8" w:rsidRDefault="009B1328" w:rsidP="00776142">
            <w:pPr>
              <w:rPr>
                <w:rFonts w:asciiTheme="minorHAnsi" w:hAnsiTheme="minorHAnsi" w:cstheme="minorHAnsi"/>
                <w:color w:val="000000" w:themeColor="text1"/>
                <w:sz w:val="20"/>
              </w:rPr>
            </w:pPr>
            <w:r w:rsidRPr="005807E8">
              <w:rPr>
                <w:rFonts w:asciiTheme="minorHAnsi" w:eastAsia="Times New Roman" w:hAnsiTheme="minorHAnsi" w:cstheme="minorHAnsi"/>
                <w:color w:val="000000" w:themeColor="text1"/>
                <w:sz w:val="20"/>
              </w:rPr>
              <w:t xml:space="preserve">ICD-10-CM diagnosis </w:t>
            </w:r>
            <w:r w:rsidRPr="007F3C55">
              <w:rPr>
                <w:rFonts w:asciiTheme="minorHAnsi" w:eastAsia="Times New Roman" w:hAnsiTheme="minorHAnsi" w:cstheme="minorHAnsi"/>
                <w:noProof/>
                <w:color w:val="000000" w:themeColor="text1"/>
                <w:sz w:val="20"/>
              </w:rPr>
              <w:t>codes</w:t>
            </w:r>
            <w:r w:rsidRPr="005807E8">
              <w:rPr>
                <w:rFonts w:asciiTheme="minorHAnsi" w:eastAsia="Times New Roman" w:hAnsiTheme="minorHAnsi" w:cstheme="minorHAnsi"/>
                <w:color w:val="000000" w:themeColor="text1"/>
                <w:sz w:val="20"/>
              </w:rPr>
              <w:t xml:space="preserve"> may contain BAC levels</w:t>
            </w:r>
          </w:p>
        </w:tc>
      </w:tr>
    </w:tbl>
    <w:p w:rsidR="009B1328" w:rsidRDefault="009B1328" w:rsidP="009B1328">
      <w:pPr>
        <w:rPr>
          <w:szCs w:val="22"/>
        </w:rPr>
      </w:pPr>
    </w:p>
    <w:p w:rsidR="009B1328" w:rsidRPr="009B3E6C" w:rsidRDefault="009B1328" w:rsidP="009B1328">
      <w:pPr>
        <w:ind w:left="360"/>
        <w:rPr>
          <w:i/>
          <w:color w:val="00539B"/>
          <w:sz w:val="20"/>
        </w:rPr>
      </w:pPr>
    </w:p>
    <w:tbl>
      <w:tblPr>
        <w:tblStyle w:val="TableGrid"/>
        <w:tblW w:w="1322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3220"/>
      </w:tblGrid>
      <w:tr w:rsidR="00832637" w:rsidRPr="00472FF3" w:rsidTr="00832637">
        <w:trPr>
          <w:trHeight w:val="349"/>
        </w:trPr>
        <w:tc>
          <w:tcPr>
            <w:tcW w:w="13220" w:type="dxa"/>
            <w:shd w:val="clear" w:color="auto" w:fill="F2F2F2" w:themeFill="background1" w:themeFillShade="F2"/>
          </w:tcPr>
          <w:p w:rsidR="00832637" w:rsidRDefault="00832637" w:rsidP="00776142">
            <w:pPr>
              <w:rPr>
                <w:i/>
                <w:color w:val="00539B"/>
              </w:rPr>
            </w:pPr>
            <w:r>
              <w:rPr>
                <w:color w:val="00539B"/>
              </w:rPr>
              <w:t xml:space="preserve">Injury Surveillance Systems uses </w:t>
            </w:r>
            <w:r w:rsidRPr="007B6013">
              <w:rPr>
                <w:color w:val="00539B"/>
              </w:rPr>
              <w:t>ICD9</w:t>
            </w:r>
            <w:r>
              <w:rPr>
                <w:i/>
                <w:color w:val="00539B"/>
              </w:rPr>
              <w:t xml:space="preserve">/ICD10 codes to indicate a pedestrian </w:t>
            </w:r>
            <w:r w:rsidRPr="007F3C55">
              <w:rPr>
                <w:i/>
                <w:noProof/>
                <w:color w:val="00539B"/>
              </w:rPr>
              <w:t>in</w:t>
            </w:r>
            <w:r w:rsidRPr="00F32C27">
              <w:rPr>
                <w:i/>
                <w:noProof/>
                <w:color w:val="00539B"/>
              </w:rPr>
              <w:t>patient</w:t>
            </w:r>
            <w:r>
              <w:rPr>
                <w:i/>
                <w:color w:val="00539B"/>
              </w:rPr>
              <w:t xml:space="preserve"> and death data- They are stratified in traffic and non-traffic.</w:t>
            </w:r>
          </w:p>
          <w:p w:rsidR="00832637" w:rsidRPr="009F59CA" w:rsidRDefault="00832637" w:rsidP="00776142">
            <w:pPr>
              <w:rPr>
                <w:color w:val="00539B"/>
              </w:rPr>
            </w:pPr>
            <w:r w:rsidRPr="009F59CA">
              <w:rPr>
                <w:color w:val="00539B"/>
              </w:rPr>
              <w:t xml:space="preserve"> ICD-10-CM</w:t>
            </w:r>
          </w:p>
          <w:p w:rsidR="00832637" w:rsidRPr="009F59CA" w:rsidRDefault="00832637" w:rsidP="009B1328">
            <w:pPr>
              <w:pStyle w:val="ListParagraph"/>
              <w:numPr>
                <w:ilvl w:val="0"/>
                <w:numId w:val="12"/>
              </w:numPr>
              <w:rPr>
                <w:color w:val="00539B"/>
              </w:rPr>
            </w:pPr>
            <w:r w:rsidRPr="009F59CA">
              <w:rPr>
                <w:color w:val="00539B"/>
              </w:rPr>
              <w:t xml:space="preserve">Pedestrian, traffic: [V02–V04](.1,.9), V09.2 </w:t>
            </w:r>
          </w:p>
          <w:p w:rsidR="00832637" w:rsidRPr="009F59CA" w:rsidRDefault="00832637" w:rsidP="009B1328">
            <w:pPr>
              <w:pStyle w:val="ListParagraph"/>
              <w:numPr>
                <w:ilvl w:val="0"/>
                <w:numId w:val="12"/>
              </w:numPr>
              <w:rPr>
                <w:color w:val="00539B"/>
              </w:rPr>
            </w:pPr>
            <w:r w:rsidRPr="009F59CA">
              <w:rPr>
                <w:color w:val="00539B"/>
              </w:rPr>
              <w:t xml:space="preserve">Pedestrian, non-traffic: V01, [V02–V04](.0), V05, V06, V09(.0–.1,.3,.9) </w:t>
            </w:r>
          </w:p>
          <w:p w:rsidR="00832637" w:rsidRPr="009F59CA" w:rsidRDefault="00832637" w:rsidP="00776142">
            <w:pPr>
              <w:pStyle w:val="ListParagraph"/>
              <w:rPr>
                <w:color w:val="00539B"/>
              </w:rPr>
            </w:pPr>
          </w:p>
          <w:p w:rsidR="00832637" w:rsidRPr="009F59CA" w:rsidRDefault="00832637" w:rsidP="00776142">
            <w:pPr>
              <w:rPr>
                <w:color w:val="00539B"/>
              </w:rPr>
            </w:pPr>
            <w:r w:rsidRPr="009F59CA">
              <w:rPr>
                <w:color w:val="00539B"/>
              </w:rPr>
              <w:t>ICD-9-CM</w:t>
            </w:r>
          </w:p>
          <w:p w:rsidR="00832637" w:rsidRPr="009F59CA" w:rsidRDefault="00832637" w:rsidP="009B1328">
            <w:pPr>
              <w:pStyle w:val="ListParagraph"/>
              <w:numPr>
                <w:ilvl w:val="0"/>
                <w:numId w:val="3"/>
              </w:numPr>
              <w:rPr>
                <w:color w:val="00539B"/>
              </w:rPr>
            </w:pPr>
            <w:r w:rsidRPr="009F59CA">
              <w:rPr>
                <w:color w:val="00539B"/>
              </w:rPr>
              <w:t>Pedestrian, traffic: E810-E819(.7)</w:t>
            </w:r>
          </w:p>
          <w:p w:rsidR="00832637" w:rsidRPr="009F59CA" w:rsidRDefault="00832637" w:rsidP="009B1328">
            <w:pPr>
              <w:pStyle w:val="ListParagraph"/>
              <w:numPr>
                <w:ilvl w:val="0"/>
                <w:numId w:val="3"/>
              </w:numPr>
              <w:rPr>
                <w:color w:val="00539B"/>
              </w:rPr>
            </w:pPr>
            <w:r w:rsidRPr="009F59CA">
              <w:rPr>
                <w:color w:val="00539B"/>
              </w:rPr>
              <w:t>Pedestrian, non-traffic: E800-807(.2), E820-E825(.7), E826-E829(.0)</w:t>
            </w:r>
          </w:p>
          <w:p w:rsidR="00832637" w:rsidRPr="00B9575F" w:rsidRDefault="00832637" w:rsidP="00776142">
            <w:pPr>
              <w:rPr>
                <w:i/>
                <w:color w:val="00539B"/>
              </w:rPr>
            </w:pPr>
          </w:p>
        </w:tc>
      </w:tr>
    </w:tbl>
    <w:p w:rsidR="00832637" w:rsidRDefault="00832637" w:rsidP="009B1328">
      <w:r>
        <w:br w:type="page"/>
      </w:r>
    </w:p>
    <w:p w:rsidR="009B1328" w:rsidRPr="009B3E6C" w:rsidRDefault="009B1328" w:rsidP="009B1328"/>
    <w:p w:rsidR="009B1328" w:rsidRDefault="009B1328" w:rsidP="009B1328">
      <w:pPr>
        <w:pStyle w:val="Heading4"/>
      </w:pPr>
      <w:r w:rsidRPr="00C60FB4">
        <w:t>National Data Sources</w:t>
      </w:r>
    </w:p>
    <w:p w:rsidR="009B1328" w:rsidRPr="004F3FE6" w:rsidRDefault="009B1328" w:rsidP="009B1328">
      <w:r>
        <w:t>T</w:t>
      </w:r>
      <w:r w:rsidRPr="004F3FE6">
        <w:t xml:space="preserve">here are also other national databases that provide additional information on pedestrian behavior, exposure, patterns, and trends. </w:t>
      </w:r>
    </w:p>
    <w:p w:rsidR="009B1328" w:rsidRDefault="009B1328" w:rsidP="009B1328"/>
    <w:tbl>
      <w:tblPr>
        <w:tblW w:w="13166" w:type="dxa"/>
        <w:tblInd w:w="-10" w:type="dxa"/>
        <w:tblCellMar>
          <w:left w:w="0" w:type="dxa"/>
          <w:right w:w="0" w:type="dxa"/>
        </w:tblCellMar>
        <w:tblLook w:val="04A0" w:firstRow="1" w:lastRow="0" w:firstColumn="1" w:lastColumn="0" w:noHBand="0" w:noVBand="1"/>
      </w:tblPr>
      <w:tblGrid>
        <w:gridCol w:w="2266"/>
        <w:gridCol w:w="10900"/>
      </w:tblGrid>
      <w:tr w:rsidR="009B1328" w:rsidTr="00832637">
        <w:trPr>
          <w:trHeight w:val="20"/>
        </w:trPr>
        <w:tc>
          <w:tcPr>
            <w:tcW w:w="13166" w:type="dxa"/>
            <w:gridSpan w:val="2"/>
            <w:tcBorders>
              <w:top w:val="nil"/>
              <w:left w:val="single" w:sz="8" w:space="0" w:color="ADBCD7"/>
              <w:bottom w:val="single" w:sz="8" w:space="0" w:color="ADBCD7"/>
              <w:right w:val="single" w:sz="8" w:space="0" w:color="ADBCD7"/>
            </w:tcBorders>
            <w:shd w:val="clear" w:color="auto" w:fill="D9D9D9"/>
            <w:tcMar>
              <w:top w:w="72" w:type="dxa"/>
              <w:left w:w="144" w:type="dxa"/>
              <w:bottom w:w="72" w:type="dxa"/>
              <w:right w:w="144" w:type="dxa"/>
            </w:tcMar>
            <w:vAlign w:val="center"/>
            <w:hideMark/>
          </w:tcPr>
          <w:p w:rsidR="009B1328" w:rsidRPr="007B6013" w:rsidRDefault="009B1328" w:rsidP="00776142">
            <w:pPr>
              <w:spacing w:line="20" w:lineRule="atLeast"/>
            </w:pPr>
            <w:r w:rsidRPr="007B6013">
              <w:t>Pedestrian and bicycle secondary data sources</w:t>
            </w:r>
          </w:p>
        </w:tc>
      </w:tr>
      <w:tr w:rsidR="009B1328" w:rsidTr="00832637">
        <w:trPr>
          <w:trHeight w:val="20"/>
        </w:trPr>
        <w:tc>
          <w:tcPr>
            <w:tcW w:w="2266" w:type="dxa"/>
            <w:tcBorders>
              <w:top w:val="nil"/>
              <w:left w:val="single" w:sz="8" w:space="0" w:color="ADBCD7"/>
              <w:bottom w:val="single" w:sz="8" w:space="0" w:color="ADBCD7"/>
              <w:right w:val="single" w:sz="8" w:space="0" w:color="ADBCD7"/>
            </w:tcBorders>
            <w:tcMar>
              <w:top w:w="72" w:type="dxa"/>
              <w:left w:w="144" w:type="dxa"/>
              <w:bottom w:w="72" w:type="dxa"/>
              <w:right w:w="144" w:type="dxa"/>
            </w:tcMar>
            <w:vAlign w:val="center"/>
            <w:hideMark/>
          </w:tcPr>
          <w:p w:rsidR="009B1328" w:rsidRPr="007B6013" w:rsidRDefault="009B1328" w:rsidP="00776142">
            <w:pPr>
              <w:spacing w:line="20" w:lineRule="atLeast"/>
              <w:rPr>
                <w:szCs w:val="22"/>
              </w:rPr>
            </w:pPr>
            <w:hyperlink r:id="rId14" w:tgtFrame="_blank" w:history="1">
              <w:r w:rsidRPr="007B6013">
                <w:rPr>
                  <w:rStyle w:val="Hyperlink"/>
                  <w:szCs w:val="22"/>
                  <w:shd w:val="clear" w:color="auto" w:fill="F6F6F6"/>
                </w:rPr>
                <w:t>American Community Survey</w:t>
              </w:r>
            </w:hyperlink>
            <w:r w:rsidRPr="007B6013">
              <w:rPr>
                <w:rStyle w:val="apple-converted-space"/>
                <w:szCs w:val="22"/>
                <w:shd w:val="clear" w:color="auto" w:fill="F6F6F6"/>
              </w:rPr>
              <w:t> </w:t>
            </w:r>
            <w:r w:rsidRPr="007B6013">
              <w:rPr>
                <w:szCs w:val="22"/>
                <w:shd w:val="clear" w:color="auto" w:fill="F6F6F6"/>
              </w:rPr>
              <w:t>(ACS)</w:t>
            </w:r>
          </w:p>
        </w:tc>
        <w:tc>
          <w:tcPr>
            <w:tcW w:w="10900" w:type="dxa"/>
            <w:tcBorders>
              <w:top w:val="nil"/>
              <w:left w:val="nil"/>
              <w:bottom w:val="single" w:sz="8" w:space="0" w:color="ADBCD7"/>
              <w:right w:val="single" w:sz="8" w:space="0" w:color="ADBCD7"/>
            </w:tcBorders>
            <w:tcMar>
              <w:top w:w="72" w:type="dxa"/>
              <w:left w:w="144" w:type="dxa"/>
              <w:bottom w:w="72" w:type="dxa"/>
              <w:right w:w="144" w:type="dxa"/>
            </w:tcMar>
            <w:vAlign w:val="center"/>
            <w:hideMark/>
          </w:tcPr>
          <w:p w:rsidR="009B1328" w:rsidRPr="007B6013" w:rsidRDefault="009B1328" w:rsidP="00776142">
            <w:pPr>
              <w:spacing w:line="20" w:lineRule="atLeast"/>
              <w:rPr>
                <w:szCs w:val="22"/>
              </w:rPr>
            </w:pPr>
            <w:r w:rsidRPr="007B6013">
              <w:rPr>
                <w:szCs w:val="22"/>
              </w:rPr>
              <w:t>Provides pedestrian and bicycle commuting data for census block groups. However, these data only include regular commuters, not those who occasionally walk or bike to work or those who walk or bike for non-work purposes. The U.S. Census Bureau surveys a small percentage of the population each year to develop 1-year, 3-year, and 5-year estimates. ACS data are accessible through American FactFinder.</w:t>
            </w:r>
          </w:p>
        </w:tc>
      </w:tr>
      <w:tr w:rsidR="009B1328" w:rsidTr="00832637">
        <w:trPr>
          <w:trHeight w:val="20"/>
        </w:trPr>
        <w:tc>
          <w:tcPr>
            <w:tcW w:w="2266" w:type="dxa"/>
            <w:tcBorders>
              <w:top w:val="nil"/>
              <w:left w:val="single" w:sz="8" w:space="0" w:color="ADBCD7"/>
              <w:bottom w:val="single" w:sz="8" w:space="0" w:color="ADBCD7"/>
              <w:right w:val="single" w:sz="8" w:space="0" w:color="ADBCD7"/>
            </w:tcBorders>
            <w:tcMar>
              <w:top w:w="72" w:type="dxa"/>
              <w:left w:w="144" w:type="dxa"/>
              <w:bottom w:w="72" w:type="dxa"/>
              <w:right w:w="144" w:type="dxa"/>
            </w:tcMar>
            <w:vAlign w:val="center"/>
            <w:hideMark/>
          </w:tcPr>
          <w:p w:rsidR="009B1328" w:rsidRPr="007B6013" w:rsidRDefault="009B1328" w:rsidP="00776142">
            <w:pPr>
              <w:spacing w:line="20" w:lineRule="atLeast"/>
              <w:rPr>
                <w:szCs w:val="22"/>
              </w:rPr>
            </w:pPr>
            <w:hyperlink r:id="rId15" w:tgtFrame="_blank" w:history="1">
              <w:r w:rsidRPr="007B6013">
                <w:rPr>
                  <w:rStyle w:val="Hyperlink"/>
                  <w:szCs w:val="22"/>
                </w:rPr>
                <w:t>National Household Travel Survey</w:t>
              </w:r>
            </w:hyperlink>
            <w:r w:rsidRPr="007B6013">
              <w:rPr>
                <w:rStyle w:val="apple-converted-space"/>
                <w:szCs w:val="22"/>
              </w:rPr>
              <w:t> </w:t>
            </w:r>
            <w:r w:rsidRPr="007B6013">
              <w:rPr>
                <w:szCs w:val="22"/>
              </w:rPr>
              <w:t>(NHTS)</w:t>
            </w:r>
          </w:p>
        </w:tc>
        <w:tc>
          <w:tcPr>
            <w:tcW w:w="10900" w:type="dxa"/>
            <w:tcBorders>
              <w:top w:val="nil"/>
              <w:left w:val="nil"/>
              <w:bottom w:val="single" w:sz="8" w:space="0" w:color="ADBCD7"/>
              <w:right w:val="single" w:sz="8" w:space="0" w:color="ADBCD7"/>
            </w:tcBorders>
            <w:tcMar>
              <w:top w:w="72" w:type="dxa"/>
              <w:left w:w="144" w:type="dxa"/>
              <w:bottom w:w="72" w:type="dxa"/>
              <w:right w:w="144" w:type="dxa"/>
            </w:tcMar>
            <w:vAlign w:val="center"/>
            <w:hideMark/>
          </w:tcPr>
          <w:p w:rsidR="009B1328" w:rsidRPr="007B6013" w:rsidRDefault="009B1328" w:rsidP="00776142">
            <w:pPr>
              <w:spacing w:line="20" w:lineRule="atLeast"/>
              <w:rPr>
                <w:szCs w:val="22"/>
              </w:rPr>
            </w:pPr>
            <w:r w:rsidRPr="007B6013">
              <w:rPr>
                <w:szCs w:val="22"/>
              </w:rPr>
              <w:t>Daily travel data is collected for all trips, modes, purposes, trip lengths, and areas of the country. Data are available at the person- and household-level. The NHTS is updated every five to seven years.</w:t>
            </w:r>
          </w:p>
        </w:tc>
      </w:tr>
      <w:tr w:rsidR="009B1328" w:rsidTr="00832637">
        <w:trPr>
          <w:trHeight w:val="20"/>
        </w:trPr>
        <w:tc>
          <w:tcPr>
            <w:tcW w:w="2266" w:type="dxa"/>
            <w:tcBorders>
              <w:top w:val="nil"/>
              <w:left w:val="single" w:sz="8" w:space="0" w:color="ADBCD7"/>
              <w:bottom w:val="single" w:sz="8" w:space="0" w:color="ADBCD7"/>
              <w:right w:val="single" w:sz="8" w:space="0" w:color="ADBCD7"/>
            </w:tcBorders>
            <w:tcMar>
              <w:top w:w="72" w:type="dxa"/>
              <w:left w:w="144" w:type="dxa"/>
              <w:bottom w:w="72" w:type="dxa"/>
              <w:right w:w="144" w:type="dxa"/>
            </w:tcMar>
            <w:vAlign w:val="center"/>
            <w:hideMark/>
          </w:tcPr>
          <w:p w:rsidR="009B1328" w:rsidRPr="007B6013" w:rsidRDefault="009B1328" w:rsidP="00776142">
            <w:pPr>
              <w:spacing w:line="20" w:lineRule="atLeast"/>
              <w:rPr>
                <w:szCs w:val="22"/>
              </w:rPr>
            </w:pPr>
            <w:hyperlink r:id="rId16" w:tgtFrame="_blank" w:history="1">
              <w:r w:rsidRPr="007B6013">
                <w:rPr>
                  <w:rStyle w:val="Hyperlink"/>
                  <w:szCs w:val="22"/>
                </w:rPr>
                <w:t>Fatality Analysis Reporting System</w:t>
              </w:r>
            </w:hyperlink>
            <w:r w:rsidRPr="007B6013">
              <w:rPr>
                <w:rStyle w:val="apple-converted-space"/>
                <w:szCs w:val="22"/>
              </w:rPr>
              <w:t> </w:t>
            </w:r>
            <w:r w:rsidRPr="007B6013">
              <w:rPr>
                <w:szCs w:val="22"/>
              </w:rPr>
              <w:t>(FARS)</w:t>
            </w:r>
          </w:p>
        </w:tc>
        <w:tc>
          <w:tcPr>
            <w:tcW w:w="10900" w:type="dxa"/>
            <w:tcBorders>
              <w:top w:val="nil"/>
              <w:left w:val="nil"/>
              <w:bottom w:val="single" w:sz="8" w:space="0" w:color="ADBCD7"/>
              <w:right w:val="single" w:sz="8" w:space="0" w:color="ADBCD7"/>
            </w:tcBorders>
            <w:tcMar>
              <w:top w:w="72" w:type="dxa"/>
              <w:left w:w="144" w:type="dxa"/>
              <w:bottom w:w="72" w:type="dxa"/>
              <w:right w:w="144" w:type="dxa"/>
            </w:tcMar>
            <w:vAlign w:val="center"/>
            <w:hideMark/>
          </w:tcPr>
          <w:p w:rsidR="009B1328" w:rsidRPr="007B6013" w:rsidRDefault="009B1328" w:rsidP="00776142">
            <w:pPr>
              <w:spacing w:line="20" w:lineRule="atLeast"/>
              <w:rPr>
                <w:szCs w:val="22"/>
              </w:rPr>
            </w:pPr>
            <w:r w:rsidRPr="007B6013">
              <w:rPr>
                <w:szCs w:val="22"/>
              </w:rPr>
              <w:t>The National Highway Traffic Safety Administration (NHTSA) provides public data regarding fatal injuries suffered in motor vehicle traffic crashes. Fatality data can be downloaded or queried online.</w:t>
            </w:r>
          </w:p>
        </w:tc>
      </w:tr>
      <w:tr w:rsidR="009B1328" w:rsidTr="00832637">
        <w:trPr>
          <w:trHeight w:val="20"/>
        </w:trPr>
        <w:tc>
          <w:tcPr>
            <w:tcW w:w="2266" w:type="dxa"/>
            <w:tcBorders>
              <w:top w:val="nil"/>
              <w:left w:val="single" w:sz="8" w:space="0" w:color="ADBCD7"/>
              <w:bottom w:val="single" w:sz="8" w:space="0" w:color="ADBCD7"/>
              <w:right w:val="single" w:sz="8" w:space="0" w:color="ADBCD7"/>
            </w:tcBorders>
            <w:tcMar>
              <w:top w:w="72" w:type="dxa"/>
              <w:left w:w="144" w:type="dxa"/>
              <w:bottom w:w="72" w:type="dxa"/>
              <w:right w:w="144" w:type="dxa"/>
            </w:tcMar>
            <w:vAlign w:val="center"/>
            <w:hideMark/>
          </w:tcPr>
          <w:p w:rsidR="009B1328" w:rsidRPr="007B6013" w:rsidRDefault="009B1328" w:rsidP="00776142">
            <w:pPr>
              <w:spacing w:line="20" w:lineRule="atLeast"/>
              <w:rPr>
                <w:szCs w:val="22"/>
              </w:rPr>
            </w:pPr>
            <w:hyperlink r:id="rId17" w:tgtFrame="_blank" w:history="1">
              <w:r w:rsidRPr="007B6013">
                <w:rPr>
                  <w:rStyle w:val="Hyperlink"/>
                  <w:szCs w:val="22"/>
                </w:rPr>
                <w:t>General Estimates System</w:t>
              </w:r>
            </w:hyperlink>
            <w:r w:rsidRPr="007B6013">
              <w:rPr>
                <w:rStyle w:val="apple-converted-space"/>
                <w:szCs w:val="22"/>
              </w:rPr>
              <w:t> </w:t>
            </w:r>
            <w:r w:rsidRPr="007B6013">
              <w:rPr>
                <w:szCs w:val="22"/>
              </w:rPr>
              <w:t>(GES)</w:t>
            </w:r>
          </w:p>
        </w:tc>
        <w:tc>
          <w:tcPr>
            <w:tcW w:w="10900" w:type="dxa"/>
            <w:tcBorders>
              <w:top w:val="nil"/>
              <w:left w:val="nil"/>
              <w:bottom w:val="single" w:sz="8" w:space="0" w:color="ADBCD7"/>
              <w:right w:val="single" w:sz="8" w:space="0" w:color="ADBCD7"/>
            </w:tcBorders>
            <w:tcMar>
              <w:top w:w="72" w:type="dxa"/>
              <w:left w:w="144" w:type="dxa"/>
              <w:bottom w:w="72" w:type="dxa"/>
              <w:right w:w="144" w:type="dxa"/>
            </w:tcMar>
            <w:vAlign w:val="center"/>
            <w:hideMark/>
          </w:tcPr>
          <w:p w:rsidR="009B1328" w:rsidRPr="007B6013" w:rsidRDefault="009B1328" w:rsidP="00776142">
            <w:pPr>
              <w:spacing w:line="20" w:lineRule="atLeast"/>
              <w:rPr>
                <w:szCs w:val="22"/>
              </w:rPr>
            </w:pPr>
            <w:r w:rsidRPr="007B6013">
              <w:rPr>
                <w:szCs w:val="22"/>
              </w:rPr>
              <w:t xml:space="preserve">These data come from a nationally representative sample of </w:t>
            </w:r>
            <w:r w:rsidRPr="007B6013">
              <w:rPr>
                <w:noProof/>
                <w:szCs w:val="22"/>
              </w:rPr>
              <w:t>police-reported</w:t>
            </w:r>
            <w:r w:rsidRPr="007B6013">
              <w:rPr>
                <w:szCs w:val="22"/>
              </w:rPr>
              <w:t xml:space="preserve"> motor vehicle crashes that resulted in property damage, injury, or death.</w:t>
            </w:r>
          </w:p>
        </w:tc>
      </w:tr>
      <w:tr w:rsidR="009B1328" w:rsidTr="00832637">
        <w:trPr>
          <w:trHeight w:val="20"/>
        </w:trPr>
        <w:tc>
          <w:tcPr>
            <w:tcW w:w="2266" w:type="dxa"/>
            <w:tcBorders>
              <w:top w:val="nil"/>
              <w:left w:val="single" w:sz="8" w:space="0" w:color="ADBCD7"/>
              <w:bottom w:val="single" w:sz="8" w:space="0" w:color="ADBCD7"/>
              <w:right w:val="single" w:sz="8" w:space="0" w:color="ADBCD7"/>
            </w:tcBorders>
            <w:tcMar>
              <w:top w:w="72" w:type="dxa"/>
              <w:left w:w="144" w:type="dxa"/>
              <w:bottom w:w="72" w:type="dxa"/>
              <w:right w:w="144" w:type="dxa"/>
            </w:tcMar>
            <w:vAlign w:val="center"/>
            <w:hideMark/>
          </w:tcPr>
          <w:p w:rsidR="009B1328" w:rsidRPr="007B6013" w:rsidRDefault="009B1328" w:rsidP="00776142">
            <w:pPr>
              <w:spacing w:line="20" w:lineRule="atLeast"/>
              <w:rPr>
                <w:szCs w:val="22"/>
              </w:rPr>
            </w:pPr>
            <w:hyperlink r:id="rId18" w:tgtFrame="_blank" w:history="1">
              <w:r w:rsidRPr="007B6013">
                <w:rPr>
                  <w:rStyle w:val="Hyperlink"/>
                  <w:szCs w:val="22"/>
                </w:rPr>
                <w:t>National Survey of Bicyclist and Pedestrian Attitudes and Behavior</w:t>
              </w:r>
            </w:hyperlink>
          </w:p>
        </w:tc>
        <w:tc>
          <w:tcPr>
            <w:tcW w:w="10900" w:type="dxa"/>
            <w:tcBorders>
              <w:top w:val="nil"/>
              <w:left w:val="nil"/>
              <w:bottom w:val="single" w:sz="8" w:space="0" w:color="ADBCD7"/>
              <w:right w:val="single" w:sz="8" w:space="0" w:color="ADBCD7"/>
            </w:tcBorders>
            <w:tcMar>
              <w:top w:w="72" w:type="dxa"/>
              <w:left w:w="144" w:type="dxa"/>
              <w:bottom w:w="72" w:type="dxa"/>
              <w:right w:w="144" w:type="dxa"/>
            </w:tcMar>
            <w:vAlign w:val="center"/>
            <w:hideMark/>
          </w:tcPr>
          <w:p w:rsidR="009B1328" w:rsidRPr="007B6013" w:rsidRDefault="009B1328" w:rsidP="00776142">
            <w:pPr>
              <w:spacing w:line="20" w:lineRule="atLeast"/>
              <w:rPr>
                <w:szCs w:val="22"/>
              </w:rPr>
            </w:pPr>
            <w:r w:rsidRPr="007B6013">
              <w:rPr>
                <w:szCs w:val="22"/>
              </w:rPr>
              <w:t>National survey data were collected in 2002 to ascertain the scope and magnitude of bicycle and pedestrian activity and the public’s behavior and attitudes regarding bicycling and walking. The project was jointly sponsored by NHTSA and the Bureau of Transportation Statistics.</w:t>
            </w:r>
          </w:p>
        </w:tc>
      </w:tr>
      <w:tr w:rsidR="009B1328" w:rsidTr="00832637">
        <w:trPr>
          <w:trHeight w:val="198"/>
        </w:trPr>
        <w:tc>
          <w:tcPr>
            <w:tcW w:w="2266" w:type="dxa"/>
            <w:tcBorders>
              <w:top w:val="nil"/>
              <w:left w:val="single" w:sz="8" w:space="0" w:color="ADBCD7"/>
              <w:bottom w:val="single" w:sz="8" w:space="0" w:color="ADBCD7"/>
              <w:right w:val="single" w:sz="8" w:space="0" w:color="ADBCD7"/>
            </w:tcBorders>
            <w:tcMar>
              <w:top w:w="72" w:type="dxa"/>
              <w:left w:w="144" w:type="dxa"/>
              <w:bottom w:w="72" w:type="dxa"/>
              <w:right w:w="144" w:type="dxa"/>
            </w:tcMar>
            <w:vAlign w:val="center"/>
            <w:hideMark/>
          </w:tcPr>
          <w:p w:rsidR="009B1328" w:rsidRPr="007B6013" w:rsidRDefault="009B1328" w:rsidP="00776142">
            <w:pPr>
              <w:spacing w:line="20" w:lineRule="atLeast"/>
              <w:rPr>
                <w:szCs w:val="22"/>
              </w:rPr>
            </w:pPr>
            <w:hyperlink r:id="rId19" w:history="1">
              <w:r w:rsidRPr="007B6013">
                <w:rPr>
                  <w:rStyle w:val="Hyperlink"/>
                  <w:szCs w:val="22"/>
                </w:rPr>
                <w:t>WISQARS</w:t>
              </w:r>
            </w:hyperlink>
          </w:p>
        </w:tc>
        <w:tc>
          <w:tcPr>
            <w:tcW w:w="10900" w:type="dxa"/>
            <w:tcBorders>
              <w:top w:val="nil"/>
              <w:left w:val="nil"/>
              <w:bottom w:val="single" w:sz="8" w:space="0" w:color="ADBCD7"/>
              <w:right w:val="single" w:sz="8" w:space="0" w:color="ADBCD7"/>
            </w:tcBorders>
            <w:tcMar>
              <w:top w:w="72" w:type="dxa"/>
              <w:left w:w="144" w:type="dxa"/>
              <w:bottom w:w="72" w:type="dxa"/>
              <w:right w:w="144" w:type="dxa"/>
            </w:tcMar>
            <w:vAlign w:val="center"/>
            <w:hideMark/>
          </w:tcPr>
          <w:p w:rsidR="009B1328" w:rsidRPr="007B6013" w:rsidRDefault="009B1328" w:rsidP="00776142">
            <w:pPr>
              <w:spacing w:line="20" w:lineRule="atLeast"/>
              <w:rPr>
                <w:szCs w:val="22"/>
              </w:rPr>
            </w:pPr>
            <w:r w:rsidRPr="007B6013">
              <w:rPr>
                <w:szCs w:val="22"/>
              </w:rPr>
              <w:t xml:space="preserve">CDC’s WISQARS™ (Web-based Injury Statistics Query and Reporting System) is an interactive, online database that provides fatal and nonfatal injury, violent death, and cost of injury data. That are national and </w:t>
            </w:r>
            <w:r w:rsidRPr="007B6013">
              <w:rPr>
                <w:noProof/>
                <w:szCs w:val="22"/>
              </w:rPr>
              <w:t>state-specific</w:t>
            </w:r>
            <w:r w:rsidRPr="007B6013">
              <w:rPr>
                <w:szCs w:val="22"/>
              </w:rPr>
              <w:t xml:space="preserve"> with pedestrian breakouts in pedestrian traffic and non-traffic.</w:t>
            </w:r>
          </w:p>
        </w:tc>
      </w:tr>
    </w:tbl>
    <w:p w:rsidR="009B1328" w:rsidRDefault="009B1328" w:rsidP="009B1328"/>
    <w:sectPr w:rsidR="009B1328" w:rsidSect="0083263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4B5" w:rsidRDefault="002E24B5" w:rsidP="009B1328">
      <w:r>
        <w:separator/>
      </w:r>
    </w:p>
  </w:endnote>
  <w:endnote w:type="continuationSeparator" w:id="0">
    <w:p w:rsidR="002E24B5" w:rsidRDefault="002E24B5" w:rsidP="009B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4B5" w:rsidRDefault="002E24B5" w:rsidP="009B1328">
      <w:r>
        <w:separator/>
      </w:r>
    </w:p>
  </w:footnote>
  <w:footnote w:type="continuationSeparator" w:id="0">
    <w:p w:rsidR="002E24B5" w:rsidRDefault="002E24B5" w:rsidP="009B1328">
      <w:r>
        <w:continuationSeparator/>
      </w:r>
    </w:p>
  </w:footnote>
  <w:footnote w:id="1">
    <w:p w:rsidR="009B1328" w:rsidRDefault="009B1328" w:rsidP="009B1328">
      <w:pPr>
        <w:pStyle w:val="FootnoteText"/>
      </w:pPr>
      <w:r>
        <w:rPr>
          <w:rStyle w:val="FootnoteReference"/>
        </w:rPr>
        <w:footnoteRef/>
      </w:r>
      <w:r>
        <w:t xml:space="preserve"> Roadway Safety Audit Reviews (RSARs) involve the use of a multi-disciplinary team approach to review and evaluate a location, corridor, or area after it is built or before it is open to the public.</w:t>
      </w:r>
    </w:p>
  </w:footnote>
  <w:footnote w:id="2">
    <w:p w:rsidR="009B1328" w:rsidRPr="009C1C11" w:rsidRDefault="009B1328" w:rsidP="009B1328">
      <w:pPr>
        <w:pStyle w:val="FootnoteText"/>
        <w:spacing w:before="0"/>
        <w:rPr>
          <w:i w:val="0"/>
          <w:sz w:val="18"/>
          <w:szCs w:val="18"/>
        </w:rPr>
      </w:pPr>
      <w:r w:rsidRPr="009C1C11">
        <w:rPr>
          <w:rStyle w:val="FootnoteReference"/>
          <w:i w:val="0"/>
        </w:rPr>
        <w:footnoteRef/>
      </w:r>
      <w:r w:rsidRPr="009C1C11">
        <w:rPr>
          <w:i w:val="0"/>
          <w:sz w:val="18"/>
          <w:szCs w:val="18"/>
        </w:rPr>
        <w:t xml:space="preserve"> </w:t>
      </w:r>
      <w:r w:rsidRPr="009C1C11">
        <w:rPr>
          <w:rFonts w:cs="Calibri"/>
          <w:i w:val="0"/>
          <w:color w:val="000000"/>
          <w:sz w:val="18"/>
          <w:szCs w:val="18"/>
          <w:shd w:val="clear" w:color="auto" w:fill="FFFFFF"/>
        </w:rPr>
        <w:t>Stavrinos D, Byington KW, Schwebel DC. The effect of cell phone distraction on pediatric pedestrian injury risk. Pediatrics. 2009;123:e179–185</w:t>
      </w:r>
    </w:p>
  </w:footnote>
  <w:footnote w:id="3">
    <w:p w:rsidR="009B1328" w:rsidRPr="009C1C11" w:rsidRDefault="009B1328" w:rsidP="009B1328">
      <w:pPr>
        <w:pStyle w:val="FootnoteText"/>
        <w:spacing w:before="0"/>
        <w:rPr>
          <w:i w:val="0"/>
          <w:sz w:val="18"/>
          <w:szCs w:val="18"/>
        </w:rPr>
      </w:pPr>
      <w:r w:rsidRPr="009C1C11">
        <w:rPr>
          <w:rStyle w:val="FootnoteReference"/>
          <w:i w:val="0"/>
        </w:rPr>
        <w:footnoteRef/>
      </w:r>
      <w:r w:rsidRPr="009C1C11">
        <w:rPr>
          <w:i w:val="0"/>
          <w:sz w:val="18"/>
          <w:szCs w:val="18"/>
        </w:rPr>
        <w:t xml:space="preserve"> </w:t>
      </w:r>
      <w:r w:rsidRPr="009C1C11">
        <w:rPr>
          <w:rFonts w:cstheme="minorHAnsi"/>
          <w:i w:val="0"/>
          <w:sz w:val="18"/>
          <w:szCs w:val="18"/>
        </w:rPr>
        <w:t>Schwebel, D. C., &amp; McClure, L. A. (2014). Training Children in Pedestrian Safety: Distinguishing Gains in Knowledge from Gains in Safe Behavior. The Journal of Primary Prevention, 35(3), 151–162. http://doi.org/10.1007/s10935-014-0341-8</w:t>
      </w:r>
    </w:p>
  </w:footnote>
  <w:footnote w:id="4">
    <w:p w:rsidR="009B1328" w:rsidRDefault="009B1328" w:rsidP="009B1328">
      <w:pPr>
        <w:pStyle w:val="FootnoteText"/>
        <w:spacing w:before="0"/>
      </w:pPr>
      <w:r w:rsidRPr="009C1C11">
        <w:rPr>
          <w:rStyle w:val="FootnoteReference"/>
          <w:i w:val="0"/>
        </w:rPr>
        <w:footnoteRef/>
      </w:r>
      <w:r w:rsidRPr="009C1C11">
        <w:rPr>
          <w:i w:val="0"/>
          <w:sz w:val="18"/>
          <w:szCs w:val="18"/>
        </w:rPr>
        <w:t xml:space="preserve"> </w:t>
      </w:r>
      <w:r w:rsidRPr="009C1C11">
        <w:rPr>
          <w:rFonts w:cs="Calibri"/>
          <w:i w:val="0"/>
          <w:color w:val="000000"/>
          <w:sz w:val="18"/>
          <w:szCs w:val="18"/>
          <w:shd w:val="clear" w:color="auto" w:fill="FFFFFF"/>
        </w:rPr>
        <w:t>Coulton, C., Korbin, J., &amp; Su, M. (1996). Measuring neighborhood context for young children in an urban area. American Journal of Community Psychology, 24, 5–32.</w:t>
      </w:r>
    </w:p>
  </w:footnote>
  <w:footnote w:id="5">
    <w:p w:rsidR="009B1328" w:rsidRPr="009C1C11" w:rsidRDefault="009B1328" w:rsidP="009B1328">
      <w:pPr>
        <w:pStyle w:val="FootnoteText"/>
        <w:spacing w:before="0"/>
        <w:rPr>
          <w:i w:val="0"/>
          <w:sz w:val="18"/>
        </w:rPr>
      </w:pPr>
      <w:r w:rsidRPr="009C1C11">
        <w:rPr>
          <w:rStyle w:val="FootnoteReference"/>
          <w:i w:val="0"/>
        </w:rPr>
        <w:footnoteRef/>
      </w:r>
      <w:r w:rsidRPr="009C1C11">
        <w:rPr>
          <w:i w:val="0"/>
          <w:sz w:val="18"/>
        </w:rPr>
        <w:t xml:space="preserve"> Saelens B.E., Sallis J.F., Black J.B., Chen D. Neighborhood-based differences in physical activity: An environment scale evaluation. Am. J. Public </w:t>
      </w:r>
      <w:r>
        <w:rPr>
          <w:i w:val="0"/>
          <w:sz w:val="18"/>
        </w:rPr>
        <w:t xml:space="preserve">Health. 2003;93:1552–1558. doi: </w:t>
      </w:r>
      <w:r w:rsidRPr="009C1C11">
        <w:rPr>
          <w:i w:val="0"/>
          <w:sz w:val="18"/>
        </w:rPr>
        <w:t>10.2105/AJPH.93.9.1552</w:t>
      </w:r>
    </w:p>
  </w:footnote>
  <w:footnote w:id="6">
    <w:p w:rsidR="009B1328" w:rsidRDefault="009B1328" w:rsidP="009B1328">
      <w:pPr>
        <w:pStyle w:val="FootnoteText"/>
        <w:spacing w:before="0"/>
      </w:pPr>
      <w:r w:rsidRPr="009C1C11">
        <w:rPr>
          <w:rStyle w:val="FootnoteReference"/>
          <w:i w:val="0"/>
        </w:rPr>
        <w:footnoteRef/>
      </w:r>
      <w:r w:rsidRPr="009C1C11">
        <w:rPr>
          <w:i w:val="0"/>
          <w:sz w:val="18"/>
        </w:rPr>
        <w:t xml:space="preserve"> A. Telford, J. Salmon, D. Jolley, D. Crawford. Reliability and validity of physical activity questionnaires for children: The Children's Leisure Activities Study Survey (CLASS)</w:t>
      </w:r>
      <w:r>
        <w:rPr>
          <w:i w:val="0"/>
          <w:sz w:val="18"/>
        </w:rPr>
        <w:t xml:space="preserve"> </w:t>
      </w:r>
      <w:r w:rsidRPr="009C1C11">
        <w:rPr>
          <w:i w:val="0"/>
          <w:sz w:val="18"/>
        </w:rPr>
        <w:t>Pediatric Exercise Science, 16 (2004), pp. 64–78.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5581"/>
    <w:multiLevelType w:val="hybridMultilevel"/>
    <w:tmpl w:val="D3422E58"/>
    <w:lvl w:ilvl="0" w:tplc="04090001">
      <w:start w:val="1"/>
      <w:numFmt w:val="bullet"/>
      <w:lvlText w:val=""/>
      <w:lvlJc w:val="left"/>
      <w:pPr>
        <w:ind w:left="637" w:hanging="360"/>
      </w:pPr>
      <w:rPr>
        <w:rFonts w:ascii="Symbol" w:hAnsi="Symbol" w:hint="default"/>
      </w:rPr>
    </w:lvl>
    <w:lvl w:ilvl="1" w:tplc="04090003">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1" w15:restartNumberingAfterBreak="0">
    <w:nsid w:val="11D54955"/>
    <w:multiLevelType w:val="hybridMultilevel"/>
    <w:tmpl w:val="FB08F734"/>
    <w:lvl w:ilvl="0" w:tplc="ECFC15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02768D"/>
    <w:multiLevelType w:val="hybridMultilevel"/>
    <w:tmpl w:val="04382C7E"/>
    <w:lvl w:ilvl="0" w:tplc="ECFC15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0F38C3"/>
    <w:multiLevelType w:val="hybridMultilevel"/>
    <w:tmpl w:val="D8DE34E2"/>
    <w:lvl w:ilvl="0" w:tplc="A100F6C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18743AC"/>
    <w:multiLevelType w:val="hybridMultilevel"/>
    <w:tmpl w:val="E86AF236"/>
    <w:lvl w:ilvl="0" w:tplc="ECFC1514">
      <w:start w:val="1"/>
      <w:numFmt w:val="bullet"/>
      <w:lvlText w:val=""/>
      <w:lvlJc w:val="left"/>
      <w:pPr>
        <w:ind w:left="720" w:hanging="360"/>
      </w:pPr>
      <w:rPr>
        <w:rFonts w:ascii="Symbol" w:hAnsi="Symbol" w:hint="default"/>
        <w:color w:val="00539B"/>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965DD"/>
    <w:multiLevelType w:val="hybridMultilevel"/>
    <w:tmpl w:val="1A243670"/>
    <w:lvl w:ilvl="0" w:tplc="ECFC15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66B19"/>
    <w:multiLevelType w:val="hybridMultilevel"/>
    <w:tmpl w:val="D4F8D428"/>
    <w:lvl w:ilvl="0" w:tplc="9A96DF9C">
      <w:start w:val="1"/>
      <w:numFmt w:val="upperLetter"/>
      <w:pStyle w:val="Heading3"/>
      <w:lvlText w:val="%1."/>
      <w:lvlJc w:val="left"/>
      <w:pPr>
        <w:ind w:left="1800" w:hanging="360"/>
      </w:pPr>
      <w:rPr>
        <w:rFonts w:hint="default"/>
        <w:color w:val="00539B"/>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3F720C0"/>
    <w:multiLevelType w:val="hybridMultilevel"/>
    <w:tmpl w:val="6E145B4E"/>
    <w:lvl w:ilvl="0" w:tplc="ECFC15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CD3715"/>
    <w:multiLevelType w:val="hybridMultilevel"/>
    <w:tmpl w:val="A26EDD7A"/>
    <w:lvl w:ilvl="0" w:tplc="ECFC151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4F4C5574"/>
    <w:multiLevelType w:val="hybridMultilevel"/>
    <w:tmpl w:val="33BA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24717"/>
    <w:multiLevelType w:val="hybridMultilevel"/>
    <w:tmpl w:val="041E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2B1D0C"/>
    <w:multiLevelType w:val="hybridMultilevel"/>
    <w:tmpl w:val="74D22A96"/>
    <w:lvl w:ilvl="0" w:tplc="A100F6C0">
      <w:numFmt w:val="bullet"/>
      <w:lvlText w:val="-"/>
      <w:lvlJc w:val="left"/>
      <w:pPr>
        <w:ind w:left="720" w:hanging="360"/>
      </w:pPr>
      <w:rPr>
        <w:rFonts w:ascii="Calibri" w:eastAsiaTheme="minorHAnsi" w:hAnsi="Calibri" w:cstheme="minorBidi" w:hint="default"/>
      </w:rPr>
    </w:lvl>
    <w:lvl w:ilvl="1" w:tplc="A100F6C0">
      <w:numFmt w:val="bullet"/>
      <w:lvlText w:val="-"/>
      <w:lvlJc w:val="left"/>
      <w:pPr>
        <w:ind w:left="1440" w:hanging="360"/>
      </w:pPr>
      <w:rPr>
        <w:rFonts w:ascii="Calibri" w:eastAsiaTheme="minorHAnsi" w:hAnsi="Calibri" w:cstheme="minorBidi" w:hint="default"/>
      </w:rPr>
    </w:lvl>
    <w:lvl w:ilvl="2" w:tplc="F02C793A">
      <w:start w:val="1"/>
      <w:numFmt w:val="lowerRoman"/>
      <w:lvlText w:val="%3."/>
      <w:lvlJc w:val="right"/>
      <w:pPr>
        <w:ind w:left="2160" w:hanging="180"/>
      </w:pPr>
      <w:rPr>
        <w:i w:val="0"/>
      </w:rPr>
    </w:lvl>
    <w:lvl w:ilvl="3" w:tplc="A100F6C0">
      <w:numFmt w:val="bullet"/>
      <w:lvlText w:val="-"/>
      <w:lvlJc w:val="left"/>
      <w:pPr>
        <w:ind w:left="2880" w:hanging="360"/>
      </w:pPr>
      <w:rPr>
        <w:rFonts w:ascii="Calibri" w:eastAsiaTheme="minorHAnsi" w:hAnsi="Calibri" w:cstheme="minorBidi"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8"/>
  </w:num>
  <w:num w:numId="3">
    <w:abstractNumId w:val="1"/>
  </w:num>
  <w:num w:numId="4">
    <w:abstractNumId w:val="3"/>
  </w:num>
  <w:num w:numId="5">
    <w:abstractNumId w:val="1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0"/>
  </w:num>
  <w:num w:numId="9">
    <w:abstractNumId w:val="6"/>
    <w:lvlOverride w:ilvl="0">
      <w:startOverride w:val="1"/>
    </w:lvlOverride>
  </w:num>
  <w:num w:numId="10">
    <w:abstractNumId w:val="10"/>
  </w:num>
  <w:num w:numId="11">
    <w:abstractNumId w:val="6"/>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328"/>
    <w:rsid w:val="00054F54"/>
    <w:rsid w:val="002E24B5"/>
    <w:rsid w:val="00832637"/>
    <w:rsid w:val="008969D0"/>
    <w:rsid w:val="009B1328"/>
    <w:rsid w:val="00C32D2C"/>
    <w:rsid w:val="00EC65C8"/>
    <w:rsid w:val="00F7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E960"/>
  <w15:chartTrackingRefBased/>
  <w15:docId w15:val="{D4EDABA9-FA9E-4D6A-83DF-30F68ED9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B1328"/>
    <w:pPr>
      <w:spacing w:after="0" w:line="240" w:lineRule="auto"/>
    </w:pPr>
    <w:rPr>
      <w:rFonts w:ascii="Calibri" w:hAnsi="Calibri"/>
      <w:szCs w:val="20"/>
      <w:lang w:eastAsia="ja-JP"/>
    </w:rPr>
  </w:style>
  <w:style w:type="paragraph" w:styleId="Heading1">
    <w:name w:val="heading 1"/>
    <w:basedOn w:val="Normal"/>
    <w:next w:val="Normal"/>
    <w:link w:val="Heading1Char"/>
    <w:uiPriority w:val="9"/>
    <w:qFormat/>
    <w:rsid w:val="008326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ListParagraph"/>
    <w:next w:val="Normal"/>
    <w:link w:val="Heading3Char"/>
    <w:uiPriority w:val="9"/>
    <w:unhideWhenUsed/>
    <w:qFormat/>
    <w:rsid w:val="009B1328"/>
    <w:pPr>
      <w:numPr>
        <w:numId w:val="9"/>
      </w:numPr>
      <w:spacing w:line="259" w:lineRule="auto"/>
      <w:ind w:left="360"/>
      <w:outlineLvl w:val="2"/>
    </w:pPr>
    <w:rPr>
      <w:b/>
      <w:noProof/>
      <w:color w:val="00539B"/>
    </w:rPr>
  </w:style>
  <w:style w:type="paragraph" w:styleId="Heading4">
    <w:name w:val="heading 4"/>
    <w:basedOn w:val="Normal"/>
    <w:next w:val="Normal"/>
    <w:link w:val="Heading4Char"/>
    <w:uiPriority w:val="9"/>
    <w:unhideWhenUsed/>
    <w:qFormat/>
    <w:rsid w:val="009B1328"/>
    <w:pPr>
      <w:keepNext/>
      <w:keepLines/>
      <w:spacing w:before="40"/>
      <w:outlineLvl w:val="3"/>
    </w:pPr>
    <w:rPr>
      <w:rFonts w:asciiTheme="minorHAnsi" w:eastAsiaTheme="majorEastAsia" w:hAnsiTheme="minorHAnsi" w:cstheme="majorBidi"/>
      <w:b/>
      <w:iCs/>
      <w:color w:val="595959" w:themeColor="text1" w:themeTint="A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1328"/>
    <w:rPr>
      <w:rFonts w:ascii="Calibri" w:hAnsi="Calibri"/>
      <w:b/>
      <w:noProof/>
      <w:color w:val="00539B"/>
      <w:szCs w:val="20"/>
      <w:lang w:eastAsia="ja-JP"/>
    </w:rPr>
  </w:style>
  <w:style w:type="character" w:customStyle="1" w:styleId="Heading4Char">
    <w:name w:val="Heading 4 Char"/>
    <w:basedOn w:val="DefaultParagraphFont"/>
    <w:link w:val="Heading4"/>
    <w:uiPriority w:val="9"/>
    <w:rsid w:val="009B1328"/>
    <w:rPr>
      <w:rFonts w:eastAsiaTheme="majorEastAsia" w:cstheme="majorBidi"/>
      <w:b/>
      <w:iCs/>
      <w:color w:val="595959" w:themeColor="text1" w:themeTint="A6"/>
      <w:szCs w:val="20"/>
      <w:u w:val="single"/>
      <w:lang w:eastAsia="ja-JP"/>
    </w:rPr>
  </w:style>
  <w:style w:type="paragraph" w:styleId="ListParagraph">
    <w:name w:val="List Paragraph"/>
    <w:basedOn w:val="Normal"/>
    <w:uiPriority w:val="34"/>
    <w:qFormat/>
    <w:rsid w:val="009B1328"/>
    <w:pPr>
      <w:ind w:left="720"/>
      <w:contextualSpacing/>
    </w:pPr>
  </w:style>
  <w:style w:type="table" w:styleId="TableGrid">
    <w:name w:val="Table Grid"/>
    <w:basedOn w:val="TableNormal"/>
    <w:uiPriority w:val="39"/>
    <w:rsid w:val="009B1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1328"/>
    <w:rPr>
      <w:color w:val="0563C1" w:themeColor="hyperlink"/>
      <w:u w:val="single"/>
    </w:rPr>
  </w:style>
  <w:style w:type="paragraph" w:styleId="NoSpacing">
    <w:name w:val="No Spacing"/>
    <w:uiPriority w:val="1"/>
    <w:qFormat/>
    <w:rsid w:val="009B1328"/>
    <w:pPr>
      <w:spacing w:after="0" w:line="240" w:lineRule="auto"/>
    </w:pPr>
  </w:style>
  <w:style w:type="paragraph" w:styleId="FootnoteText">
    <w:name w:val="footnote text"/>
    <w:basedOn w:val="Normal"/>
    <w:link w:val="FootnoteTextChar"/>
    <w:uiPriority w:val="12"/>
    <w:unhideWhenUsed/>
    <w:rsid w:val="009B1328"/>
    <w:pPr>
      <w:spacing w:before="140"/>
    </w:pPr>
    <w:rPr>
      <w:i/>
      <w:iCs/>
      <w:sz w:val="14"/>
    </w:rPr>
  </w:style>
  <w:style w:type="character" w:customStyle="1" w:styleId="FootnoteTextChar">
    <w:name w:val="Footnote Text Char"/>
    <w:basedOn w:val="DefaultParagraphFont"/>
    <w:link w:val="FootnoteText"/>
    <w:uiPriority w:val="12"/>
    <w:rsid w:val="009B1328"/>
    <w:rPr>
      <w:rFonts w:ascii="Calibri" w:hAnsi="Calibri"/>
      <w:i/>
      <w:iCs/>
      <w:sz w:val="14"/>
      <w:szCs w:val="20"/>
      <w:lang w:eastAsia="ja-JP"/>
    </w:rPr>
  </w:style>
  <w:style w:type="character" w:styleId="CommentReference">
    <w:name w:val="annotation reference"/>
    <w:basedOn w:val="DefaultParagraphFont"/>
    <w:uiPriority w:val="99"/>
    <w:semiHidden/>
    <w:unhideWhenUsed/>
    <w:rsid w:val="009B1328"/>
    <w:rPr>
      <w:sz w:val="16"/>
      <w:szCs w:val="16"/>
    </w:rPr>
  </w:style>
  <w:style w:type="paragraph" w:styleId="CommentText">
    <w:name w:val="annotation text"/>
    <w:basedOn w:val="Normal"/>
    <w:link w:val="CommentTextChar"/>
    <w:uiPriority w:val="99"/>
    <w:unhideWhenUsed/>
    <w:rsid w:val="009B1328"/>
    <w:pPr>
      <w:spacing w:before="120" w:after="120"/>
    </w:pPr>
    <w:rPr>
      <w:sz w:val="20"/>
    </w:rPr>
  </w:style>
  <w:style w:type="character" w:customStyle="1" w:styleId="CommentTextChar">
    <w:name w:val="Comment Text Char"/>
    <w:basedOn w:val="DefaultParagraphFont"/>
    <w:link w:val="CommentText"/>
    <w:uiPriority w:val="99"/>
    <w:rsid w:val="009B1328"/>
    <w:rPr>
      <w:rFonts w:ascii="Calibri" w:hAnsi="Calibri"/>
      <w:sz w:val="20"/>
      <w:szCs w:val="20"/>
      <w:lang w:eastAsia="ja-JP"/>
    </w:rPr>
  </w:style>
  <w:style w:type="character" w:styleId="FootnoteReference">
    <w:name w:val="footnote reference"/>
    <w:basedOn w:val="DefaultParagraphFont"/>
    <w:uiPriority w:val="99"/>
    <w:semiHidden/>
    <w:unhideWhenUsed/>
    <w:rsid w:val="009B1328"/>
    <w:rPr>
      <w:vertAlign w:val="superscript"/>
    </w:rPr>
  </w:style>
  <w:style w:type="table" w:customStyle="1" w:styleId="TableGrid1">
    <w:name w:val="Table Grid1"/>
    <w:basedOn w:val="TableNormal"/>
    <w:next w:val="TableGrid"/>
    <w:uiPriority w:val="59"/>
    <w:rsid w:val="009B1328"/>
    <w:pPr>
      <w:spacing w:after="0" w:line="240" w:lineRule="auto"/>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9B1328"/>
    <w:pPr>
      <w:autoSpaceDE w:val="0"/>
      <w:autoSpaceDN w:val="0"/>
      <w:adjustRightInd w:val="0"/>
      <w:spacing w:line="241" w:lineRule="atLeast"/>
    </w:pPr>
    <w:rPr>
      <w:rFonts w:ascii="AvenirNext LT Pro Regular" w:hAnsi="AvenirNext LT Pro Regular"/>
      <w:sz w:val="24"/>
      <w:szCs w:val="24"/>
      <w:lang w:eastAsia="en-US"/>
    </w:rPr>
  </w:style>
  <w:style w:type="character" w:customStyle="1" w:styleId="A5">
    <w:name w:val="A5"/>
    <w:uiPriority w:val="99"/>
    <w:rsid w:val="009B1328"/>
    <w:rPr>
      <w:rFonts w:ascii="AvenirNext LT Pro Regular" w:hAnsi="AvenirNext LT Pro Regular" w:cs="AvenirNext LT Pro Regular" w:hint="default"/>
      <w:color w:val="000000"/>
      <w:sz w:val="22"/>
      <w:szCs w:val="22"/>
    </w:rPr>
  </w:style>
  <w:style w:type="character" w:customStyle="1" w:styleId="apple-converted-space">
    <w:name w:val="apple-converted-space"/>
    <w:basedOn w:val="DefaultParagraphFont"/>
    <w:rsid w:val="009B1328"/>
  </w:style>
  <w:style w:type="paragraph" w:customStyle="1" w:styleId="Pa4">
    <w:name w:val="Pa4"/>
    <w:basedOn w:val="Normal"/>
    <w:next w:val="Normal"/>
    <w:uiPriority w:val="99"/>
    <w:rsid w:val="009B1328"/>
    <w:pPr>
      <w:autoSpaceDE w:val="0"/>
      <w:autoSpaceDN w:val="0"/>
      <w:adjustRightInd w:val="0"/>
      <w:spacing w:line="241" w:lineRule="atLeast"/>
    </w:pPr>
    <w:rPr>
      <w:rFonts w:ascii="AvenirNext LT Pro Regular" w:hAnsi="AvenirNext LT Pro Regular"/>
      <w:sz w:val="24"/>
      <w:szCs w:val="24"/>
      <w:lang w:eastAsia="en-US"/>
    </w:rPr>
  </w:style>
  <w:style w:type="paragraph" w:styleId="BalloonText">
    <w:name w:val="Balloon Text"/>
    <w:basedOn w:val="Normal"/>
    <w:link w:val="BalloonTextChar"/>
    <w:uiPriority w:val="99"/>
    <w:semiHidden/>
    <w:unhideWhenUsed/>
    <w:rsid w:val="009B13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328"/>
    <w:rPr>
      <w:rFonts w:ascii="Segoe UI" w:hAnsi="Segoe UI" w:cs="Segoe UI"/>
      <w:sz w:val="18"/>
      <w:szCs w:val="18"/>
      <w:lang w:eastAsia="ja-JP"/>
    </w:rPr>
  </w:style>
  <w:style w:type="character" w:customStyle="1" w:styleId="Heading1Char">
    <w:name w:val="Heading 1 Char"/>
    <w:basedOn w:val="DefaultParagraphFont"/>
    <w:link w:val="Heading1"/>
    <w:uiPriority w:val="9"/>
    <w:rsid w:val="00832637"/>
    <w:rPr>
      <w:rFonts w:asciiTheme="majorHAnsi" w:eastAsiaTheme="majorEastAsia" w:hAnsiTheme="majorHAnsi" w:cstheme="majorBidi"/>
      <w:color w:val="2F5496" w:themeColor="accent1" w:themeShade="BF"/>
      <w:sz w:val="32"/>
      <w:szCs w:val="32"/>
      <w:lang w:eastAsia="ja-JP"/>
    </w:rPr>
  </w:style>
  <w:style w:type="paragraph" w:styleId="Header">
    <w:name w:val="header"/>
    <w:basedOn w:val="Normal"/>
    <w:link w:val="HeaderChar"/>
    <w:uiPriority w:val="99"/>
    <w:unhideWhenUsed/>
    <w:rsid w:val="00832637"/>
    <w:pPr>
      <w:tabs>
        <w:tab w:val="center" w:pos="4680"/>
        <w:tab w:val="right" w:pos="9360"/>
      </w:tabs>
    </w:pPr>
  </w:style>
  <w:style w:type="character" w:customStyle="1" w:styleId="HeaderChar">
    <w:name w:val="Header Char"/>
    <w:basedOn w:val="DefaultParagraphFont"/>
    <w:link w:val="Header"/>
    <w:uiPriority w:val="99"/>
    <w:rsid w:val="00832637"/>
    <w:rPr>
      <w:rFonts w:ascii="Calibri" w:hAnsi="Calibri"/>
      <w:szCs w:val="20"/>
      <w:lang w:eastAsia="ja-JP"/>
    </w:rPr>
  </w:style>
  <w:style w:type="paragraph" w:styleId="Footer">
    <w:name w:val="footer"/>
    <w:basedOn w:val="Normal"/>
    <w:link w:val="FooterChar"/>
    <w:uiPriority w:val="99"/>
    <w:unhideWhenUsed/>
    <w:rsid w:val="00832637"/>
    <w:pPr>
      <w:tabs>
        <w:tab w:val="center" w:pos="4680"/>
        <w:tab w:val="right" w:pos="9360"/>
      </w:tabs>
    </w:pPr>
  </w:style>
  <w:style w:type="character" w:customStyle="1" w:styleId="FooterChar">
    <w:name w:val="Footer Char"/>
    <w:basedOn w:val="DefaultParagraphFont"/>
    <w:link w:val="Footer"/>
    <w:uiPriority w:val="99"/>
    <w:rsid w:val="00832637"/>
    <w:rPr>
      <w:rFonts w:ascii="Calibri" w:hAnsi="Calibri"/>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tivelivingresearch.org/sites/default/files/HP2012_ArticleSummary_Mendoza.pdf" TargetMode="External"/><Relationship Id="rId13" Type="http://schemas.openxmlformats.org/officeDocument/2006/relationships/hyperlink" Target="https://unlv.co1.qualtrics.com/SE/?SID=SV_b1xrJyPPLYa3I0Z" TargetMode="External"/><Relationship Id="rId18" Type="http://schemas.openxmlformats.org/officeDocument/2006/relationships/hyperlink" Target="http://www.nhtsa.gov/Driving+Safety/Research+&amp;+Evaluation/National+Survey+of+Bicyclist+and+Pedestrian+Attitudes+and+Behavio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pmc/articles/PMC4005841/" TargetMode="External"/><Relationship Id="rId12" Type="http://schemas.openxmlformats.org/officeDocument/2006/relationships/hyperlink" Target="http://activelivingresearch.org/sites/default/files/2014_SRTS_Oluyomi.pdf" TargetMode="External"/><Relationship Id="rId17" Type="http://schemas.openxmlformats.org/officeDocument/2006/relationships/hyperlink" Target="http://www.nhtsa.gov/Data/National+Automotive+Sampling+System+(NASS)/NASS+General+Estimates+System" TargetMode="External"/><Relationship Id="rId2" Type="http://schemas.openxmlformats.org/officeDocument/2006/relationships/styles" Target="styles.xml"/><Relationship Id="rId16" Type="http://schemas.openxmlformats.org/officeDocument/2006/relationships/hyperlink" Target="http://www.nhtsa.gov/FA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evention.sph.sc.edu/Tools/docs/Env_Supports_for_PA.pdf" TargetMode="External"/><Relationship Id="rId5" Type="http://schemas.openxmlformats.org/officeDocument/2006/relationships/footnotes" Target="footnotes.xml"/><Relationship Id="rId15" Type="http://schemas.openxmlformats.org/officeDocument/2006/relationships/hyperlink" Target="http://nhts.ornl.gov/index.shtml" TargetMode="External"/><Relationship Id="rId10" Type="http://schemas.openxmlformats.org/officeDocument/2006/relationships/hyperlink" Target="http://sallis.ucsd.edu/Documents/Measures_documents/NEWS_sample.pdf" TargetMode="External"/><Relationship Id="rId19" Type="http://schemas.openxmlformats.org/officeDocument/2006/relationships/hyperlink" Target="https://www.cdc.gov/injury/wisqars/" TargetMode="External"/><Relationship Id="rId4" Type="http://schemas.openxmlformats.org/officeDocument/2006/relationships/webSettings" Target="webSettings.xml"/><Relationship Id="rId9" Type="http://schemas.openxmlformats.org/officeDocument/2006/relationships/hyperlink" Target="http://sallis.ucsd.edu/Documents/Measures_documents/NEWS_sample.pdf" TargetMode="External"/><Relationship Id="rId14" Type="http://schemas.openxmlformats.org/officeDocument/2006/relationships/hyperlink" Target="https://www.census.gov/acs/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Shenée Bryan</dc:creator>
  <cp:keywords/>
  <dc:description/>
  <cp:lastModifiedBy>Shenée Bryan</cp:lastModifiedBy>
  <cp:revision>1</cp:revision>
  <dcterms:created xsi:type="dcterms:W3CDTF">2017-05-30T15:10:00Z</dcterms:created>
  <dcterms:modified xsi:type="dcterms:W3CDTF">2017-05-30T16:44:00Z</dcterms:modified>
</cp:coreProperties>
</file>